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Eyebrow"/>
      </w:pPr>
      <w:r>
        <w:rPr/>
        <w:t xml:space="preserve">Opis zmian · Tandem</w:t>
      </w:r>
    </w:p>
    <w:p>
      <w:pPr>
        <w:pStyle w:val="Title"/>
      </w:pPr>
      <w:r>
        <w:rPr/>
        <w:t xml:space="preserve">Historyjka czekająca na Karola nie blokuje już kolejki</w:t>
      </w:r>
    </w:p>
    <w:p>
      <w:pPr>
        <w:pStyle w:val="Lead"/>
      </w:pPr>
      <w:r>
        <w:rPr/>
        <w:t xml:space="preserve">Gdy historyjka czeka na krok, który może wykonać tylko Karol, Tandem odkłada ją na bok i </w:t>
      </w:r>
      <w:r>
        <w:rPr>
          <w:b/>
        </w:rPr>
        <w:t xml:space="preserve">od razu bierze następną niezależną</w:t>
      </w:r>
      <w:r>
        <w:rPr/>
        <w:t xml:space="preserve">. Dotyczy projektów poza Mendix.</w:t>
      </w:r>
    </w:p>
    <w:p>
      <w:pPr/>
      <w:r>
        <w:rPr>
          <w:b/>
        </w:rPr>
        <w:t xml:space="preserve">Dla kogo:</w:t>
      </w:r>
      <w:r>
        <w:rPr/>
        <w:t xml:space="preserve"> Karol (Product Owner)   ·   </w:t>
      </w:r>
      <w:r>
        <w:rPr>
          <w:b/>
        </w:rPr>
        <w:t xml:space="preserve">Zmiana:</w:t>
      </w:r>
      <w:r>
        <w:rPr/>
        <w:t xml:space="preserve"> TAN-50   ·   </w:t>
      </w:r>
      <w:r>
        <w:rPr>
          <w:b/>
        </w:rPr>
        <w:t xml:space="preserve">Status:</w:t>
      </w:r>
      <w:r>
        <w:rPr/>
        <w:t xml:space="preserve"> Przykładowy dokument   ·   </w:t>
      </w:r>
      <w:r>
        <w:rPr>
          <w:b/>
        </w:rPr>
        <w:t xml:space="preserve">Data:</w:t>
      </w:r>
      <w:r>
        <w:rPr/>
        <w:t xml:space="preserve"> 27 października 2026</w:t>
      </w:r>
    </w:p>
    <w:p>
      <w:pPr>
        <w:pStyle w:val="Heading1"/>
      </w:pPr>
      <w:r>
        <w:rPr/>
        <w:t xml:space="preserve">1. W skrócie</w:t>
      </w:r>
    </w:p>
    <w:p>
      <w:pPr/>
      <w:r>
        <w:rPr/>
        <w:t xml:space="preserve">Dotąd każda historyjka, która stanęła na kroku „zrób to w Studio Pro” albo „zaloguj się do op”, </w:t>
      </w:r>
      <w:r>
        <w:rPr>
          <w:b/>
        </w:rPr>
        <w:t xml:space="preserve">zatrzymywała cały projekt</w:t>
      </w:r>
      <w:r>
        <w:rPr/>
        <w:t xml:space="preserve">. Teraz ona czeka z napisem „Czeka na Karola”, a Tandem pracuje dalej.</w:t>
      </w:r>
    </w:p>
    <w:p>
      <w:pPr/>
      <w:r>
        <w:rPr>
          <w:b/>
        </w:rPr>
        <w:t xml:space="preserve">Dziś.</w:t>
      </w:r>
      <w:r>
        <w:rPr/>
        <w:t xml:space="preserve"> Jedna historyjka czeka na Ciebie, cały projekt stoi.</w:t>
      </w:r>
    </w:p>
    <w:p>
      <w:pPr/>
      <w:r>
        <w:rPr>
          <w:b/>
        </w:rPr>
        <w:t xml:space="preserve">Po zmianie.</w:t>
      </w:r>
      <w:r>
        <w:rPr/>
        <w:t xml:space="preserve"> Historyjka czeka na swojej gałęzi, następna niezależna rusza w osobnym worktree.</w:t>
      </w:r>
    </w:p>
    <w:p>
      <w:pPr>
        <w:pStyle w:val="Heading1"/>
      </w:pPr>
      <w:r>
        <w:rPr/>
        <w:t xml:space="preserve">2. Po co ta zmiana</w:t>
      </w:r>
    </w:p>
    <w:p>
      <w:pPr>
        <w:ind w:left="360" w:hanging="260"/>
      </w:pPr>
      <w:r>
        <w:rPr/>
        <w:t xml:space="preserve">• Nie tracisz czasu pracy agentów, gdy odpowiedź przyjdzie za kilka godzin.</w:t>
      </w:r>
    </w:p>
    <w:p>
      <w:pPr>
        <w:ind w:left="360" w:hanging="260"/>
      </w:pPr>
      <w:r>
        <w:rPr/>
        <w:t xml:space="preserve">• Widzisz od razu, </w:t>
      </w:r>
      <w:r>
        <w:rPr>
          <w:b/>
        </w:rPr>
        <w:t xml:space="preserve">na co dokładnie</w:t>
      </w:r>
      <w:r>
        <w:rPr/>
        <w:t xml:space="preserve"> czeka historyjka (akcja jest na karcie).</w:t>
      </w:r>
    </w:p>
    <w:p>
      <w:pPr>
        <w:ind w:left="360" w:hanging="260"/>
      </w:pPr>
      <w:r>
        <w:rPr/>
        <w:t xml:space="preserve">• Po Twojej odpowiedzi historyjka wraca do pracy zaraz po bieżącej.</w:t>
      </w:r>
    </w:p>
    <w:p>
      <w:pPr>
        <w:pStyle w:val="Note"/>
      </w:pPr>
      <w:r>
        <w:rPr>
          <w:b/>
        </w:rPr>
        <w:t xml:space="preserve">Wyjątek:</w:t>
      </w:r>
      <w:r>
        <w:rPr/>
        <w:t xml:space="preserve"> W projektach </w:t>
      </w:r>
      <w:r>
        <w:rPr>
          <w:b/>
        </w:rPr>
        <w:t xml:space="preserve">Mendix</w:t>
      </w:r>
      <w:r>
        <w:rPr/>
        <w:t xml:space="preserve"> zasada „jeden job na projekt” zostaje: blokada nadal zatrzymuje projekt.</w:t>
      </w:r>
    </w:p>
    <w:p>
      <w:pPr>
        <w:pStyle w:val="Heading1"/>
      </w:pPr>
      <w:r>
        <w:rPr/>
        <w:t xml:space="preserve">3. Co się zmieniło</w:t>
      </w:r>
    </w:p>
    <w:tbl>
      <w:tblPr>
        <w:tblW w:w="5000" w:type="pct"/>
        <w:tblBorders>
          <w:top w:val="single" w:sz="4" w:color="E4E6EA"/>
          <w:left w:val="single" w:sz="4" w:color="E4E6EA"/>
          <w:bottom w:val="single" w:sz="4" w:color="E4E6EA"/>
          <w:right w:val="single" w:sz="4" w:color="E4E6EA"/>
          <w:insideH w:val="single" w:sz="4" w:color="E4E6EA"/>
          <w:insideV w:val="single" w:sz="4" w:color="E4E6EA"/>
        </w:tblBorders>
      </w:tblPr>
      <w:tr>
        <w:tc>
          <w:tcPr>
            <w:shd w:val="clear" w:fill="F6F7F9"/>
          </w:tcPr>
          <w:p>
            <w:pPr/>
            <w:r>
              <w:rPr>
                <w:b/>
              </w:rPr>
              <w:t xml:space="preserve">Obszar</w:t>
            </w:r>
          </w:p>
        </w:tc>
        <w:tc>
          <w:tcPr>
            <w:shd w:val="clear" w:fill="F6F7F9"/>
          </w:tcPr>
          <w:p>
            <w:pPr/>
            <w:r>
              <w:rPr>
                <w:b/>
              </w:rPr>
              <w:t xml:space="preserve">Było</w:t>
            </w:r>
          </w:p>
        </w:tc>
        <w:tc>
          <w:tcPr>
            <w:shd w:val="clear" w:fill="F6F7F9"/>
          </w:tcPr>
          <w:p>
            <w:pPr/>
            <w:r>
              <w:rPr>
                <w:b/>
              </w:rPr>
              <w:t xml:space="preserve">Jest</w:t>
            </w:r>
          </w:p>
        </w:tc>
      </w:tr>
      <w:tr>
        <w:tc>
          <w:tcPr/>
          <w:p>
            <w:pPr/>
            <w:r>
              <w:rPr/>
              <w:t xml:space="preserve">Karta historyjki</w:t>
            </w:r>
          </w:p>
        </w:tc>
        <w:tc>
          <w:tcPr/>
          <w:p>
            <w:pPr/>
            <w:r>
              <w:rPr/>
              <w:t xml:space="preserve">Czerwona ramka „Potrzebna odpowiedź”</w:t>
            </w:r>
          </w:p>
        </w:tc>
        <w:tc>
          <w:tcPr/>
          <w:p>
            <w:pPr/>
            <w:r>
              <w:rPr/>
              <w:t xml:space="preserve">Napis „Czeka na Karola” z opisem akcji</w:t>
            </w:r>
          </w:p>
        </w:tc>
      </w:tr>
      <w:tr>
        <w:tc>
          <w:tcPr/>
          <w:p>
            <w:pPr/>
            <w:r>
              <w:rPr/>
              <w:t xml:space="preserve">Kolejka</w:t>
            </w:r>
          </w:p>
        </w:tc>
        <w:tc>
          <w:tcPr/>
          <w:p>
            <w:pPr/>
            <w:r>
              <w:rPr/>
              <w:t xml:space="preserve">Stoi, dopóki nie odpowiesz</w:t>
            </w:r>
          </w:p>
        </w:tc>
        <w:tc>
          <w:tcPr/>
          <w:p>
            <w:pPr/>
            <w:r>
              <w:rPr/>
              <w:t xml:space="preserve">Rusza następna historyjka, która nie zależy od zablokowanej ani nie dzieli z nią plików</w:t>
            </w:r>
          </w:p>
        </w:tc>
      </w:tr>
      <w:tr>
        <w:tc>
          <w:tcPr/>
          <w:p>
            <w:pPr/>
            <w:r>
              <w:rPr/>
              <w:t xml:space="preserve">Limit</w:t>
            </w:r>
          </w:p>
        </w:tc>
        <w:tc>
          <w:tcPr/>
          <w:p>
            <w:pPr/>
            <w:r>
              <w:rPr/>
              <w:t xml:space="preserve">Brak</w:t>
            </w:r>
          </w:p>
        </w:tc>
        <w:tc>
          <w:tcPr/>
          <w:p>
            <w:pPr/>
            <w:r>
              <w:rPr/>
              <w:t xml:space="preserve">Najwyżej </w:t>
            </w:r>
            <w:r>
              <w:rPr>
                <w:b/>
              </w:rPr>
              <w:t xml:space="preserve">dwie</w:t>
            </w:r>
            <w:r>
              <w:rPr/>
              <w:t xml:space="preserve"> odłożone historyjki na projekt, potem projekt się zatrzymuje</w:t>
            </w:r>
          </w:p>
        </w:tc>
      </w:tr>
    </w:tbl>
    <w:p/>
    <w:p>
      <w:pPr>
        <w:pStyle w:val="Heading1"/>
      </w:pPr>
      <w:r>
        <w:rPr/>
        <w:t xml:space="preserve">4. Jak to sprawdzić</w:t>
      </w:r>
    </w:p>
    <w:p>
      <w:pPr/>
      <w:r>
        <w:rPr/>
        <w:t xml:space="preserve">Środowisko: Tandem na Macu, </w:t>
      </w:r>
      <w:r>
        <w:rPr>
          <w:b/>
        </w:rPr>
        <w:t xml:space="preserve">http://127.0.0.1:4291/</w:t>
      </w:r>
      <w:r>
        <w:rPr/>
        <w:t xml:space="preserve">, projekt bez Mendix. Potrzebne są trzy historyjki w To do; pierwsza kończy się pytaniem do Karola.</w:t>
      </w:r>
    </w:p>
    <w:p>
      <w:pPr>
        <w:ind w:left="360" w:hanging="300"/>
      </w:pPr>
      <w:r>
        <w:rPr/>
        <w:t xml:space="preserve">1. </w:t>
      </w:r>
      <w:r>
        <w:rPr>
          <w:b/>
        </w:rPr>
        <w:t xml:space="preserve">Zablokuj.</w:t>
      </w:r>
      <w:r>
        <w:rPr/>
        <w:t xml:space="preserve"> Uruchom pierwszą historyjkę; w kroku wymagającym Ciebie wybierz „Czeka na Karola”.</w:t>
      </w:r>
    </w:p>
    <w:p>
      <w:pPr>
        <w:ind w:left="360" w:hanging="300"/>
      </w:pPr>
      <w:r>
        <w:rPr/>
        <w:t xml:space="preserve">2. </w:t>
      </w:r>
      <w:r>
        <w:rPr>
          <w:b/>
        </w:rPr>
        <w:t xml:space="preserve">Sprawdź kartę.</w:t>
      </w:r>
      <w:r>
        <w:rPr/>
        <w:t xml:space="preserve"> Karta pokazuje napis i opis akcji, nie czerwoną ramkę.</w:t>
      </w:r>
    </w:p>
    <w:p>
      <w:pPr>
        <w:ind w:left="360" w:hanging="300"/>
      </w:pPr>
      <w:r>
        <w:rPr/>
        <w:t xml:space="preserve">3. </w:t>
      </w:r>
      <w:r>
        <w:rPr>
          <w:b/>
        </w:rPr>
        <w:t xml:space="preserve">Następna rusza.</w:t>
      </w:r>
      <w:r>
        <w:rPr/>
        <w:t xml:space="preserve"> Druga, niezależna historyjka przechodzi do Running w osobnym worktree.</w:t>
      </w:r>
    </w:p>
    <w:p>
      <w:pPr>
        <w:ind w:left="360" w:hanging="300"/>
      </w:pPr>
      <w:r>
        <w:rPr/>
        <w:t xml:space="preserve">4. </w:t>
      </w:r>
      <w:r>
        <w:rPr>
          <w:b/>
        </w:rPr>
        <w:t xml:space="preserve">Odpowiedz.</w:t>
      </w:r>
      <w:r>
        <w:rPr/>
        <w:t xml:space="preserve"> Po odpowiedzi pierwsza wraca do pracy dopiero po zakończeniu bieżącej.</w:t>
      </w:r>
    </w:p>
    <w:p>
      <w:pPr>
        <w:ind w:left="360" w:hanging="300"/>
      </w:pPr>
      <w:r>
        <w:rPr/>
        <w:t xml:space="preserve">1. </w:t>
      </w:r>
      <w:r>
        <w:rPr>
          <w:b/>
        </w:rPr>
        <w:t xml:space="preserve">Zależna historyjka.</w:t>
      </w:r>
      <w:r>
        <w:rPr/>
        <w:t xml:space="preserve"> Trzecia historyjka zależy od pierwszej: </w:t>
      </w:r>
      <w:r>
        <w:rPr>
          <w:b/>
        </w:rPr>
        <w:t xml:space="preserve">nie</w:t>
      </w:r>
      <w:r>
        <w:rPr/>
        <w:t xml:space="preserve"> może ruszyć, dopóki pierwsza czeka.</w:t>
      </w:r>
    </w:p>
    <w:p>
      <w:pPr>
        <w:ind w:left="360" w:hanging="300"/>
      </w:pPr>
      <w:r>
        <w:rPr/>
        <w:t xml:space="preserve">2. </w:t>
      </w:r>
      <w:r>
        <w:rPr>
          <w:b/>
        </w:rPr>
        <w:t xml:space="preserve">Limit dwóch.</w:t>
      </w:r>
      <w:r>
        <w:rPr/>
        <w:t xml:space="preserve"> Przy trzeciej odłożonej historyjce projekt się zatrzymuje.</w:t>
      </w:r>
    </w:p>
    <w:p>
      <w:pPr>
        <w:pStyle w:val="Heading1"/>
      </w:pPr>
      <w:r>
        <w:rPr/>
        <w:t xml:space="preserve">5. Następne kroki</w:t>
      </w:r>
    </w:p>
    <w:p>
      <w:pPr>
        <w:ind w:left="360" w:hanging="260"/>
      </w:pPr>
      <w:r>
        <w:rPr/>
        <w:t xml:space="preserve">• ✓ </w:t>
      </w:r>
      <w:r>
        <w:rPr>
          <w:b/>
        </w:rPr>
        <w:t xml:space="preserve">Karol testuje</w:t>
      </w:r>
      <w:r>
        <w:rPr/>
        <w:t xml:space="preserve"> scenariusz z sekcji „Jak to sprawdzić” na własnym sprincie.</w:t>
      </w:r>
    </w:p>
    <w:p>
      <w:pPr>
        <w:ind w:left="360" w:hanging="260"/>
      </w:pPr>
      <w:r>
        <w:rPr/>
        <w:t xml:space="preserve">• ✓ </w:t>
      </w:r>
      <w:r>
        <w:rPr>
          <w:b/>
        </w:rPr>
        <w:t xml:space="preserve">Uwagi</w:t>
      </w:r>
      <w:r>
        <w:rPr/>
        <w:t xml:space="preserve"> wpisz w historyjce; poprawka wejdzie w następnej turze.</w:t>
      </w:r>
    </w:p>
    <w:p>
      <w:pPr>
        <w:pStyle w:val="Eyebrow"/>
      </w:pPr>
      <w:r>
        <w:rPr/>
        <w:t xml:space="preserve">Historyjka czekająca na Karola · Przykładowy dokument · Claude · 27 października 2026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color w:val="3B4048"/>
      </w:rPr>
    </w:rPrDefault>
  </w:docDefaults>
  <w:style w:type="paragraph" w:default="1" w:styleId="Normal">
    <w:name w:val="Normal"/>
  </w:style>
  <w:style w:type="paragraph" w:styleId="Title">
    <w:name w:val="Title"/>
    <w:basedOn w:val="Normal"/>
    <w:pPr>
      <w:spacing w:before="120" w:after="120"/>
    </w:pPr>
    <w:rPr>
      <w:b/>
      <w:sz w:val="52"/>
      <w:color w:val="121417"/>
    </w:rPr>
  </w:style>
  <w:style w:type="paragraph" w:styleId="Lead">
    <w:name w:val="Lead"/>
    <w:basedOn w:val="Normal"/>
    <w:pPr>
      <w:spacing w:before="120" w:after="120"/>
    </w:pPr>
    <w:rPr>
      <w:sz w:val="28"/>
      <w:color w:val="121417"/>
    </w:rPr>
  </w:style>
  <w:style w:type="paragraph" w:styleId="Eyebrow">
    <w:name w:val="Eyebrow"/>
    <w:basedOn w:val="Normal"/>
    <w:pPr>
      <w:spacing w:before="120" w:after="120"/>
    </w:pPr>
    <w:rPr>
      <w:b/>
      <w:caps/>
      <w:sz w:val="18"/>
      <w:color w:val="2148D0"/>
    </w:rPr>
  </w:style>
  <w:style w:type="paragraph" w:styleId="Heading1">
    <w:name w:val="heading 1"/>
    <w:basedOn w:val="Normal"/>
    <w:pPr>
      <w:spacing w:before="120" w:after="120"/>
      <w:keepNext/>
      <w:pBdr>
        <w:bottom w:val="single" w:sz="6" w:space="4" w:color="E4E6EA"/>
      </w:pBdr>
      <w:spacing w:before="480" w:after="160"/>
    </w:pPr>
    <w:rPr>
      <w:b/>
      <w:sz w:val="36"/>
      <w:color w:val="121417"/>
    </w:rPr>
  </w:style>
  <w:style w:type="paragraph" w:styleId="Heading3">
    <w:name w:val="heading 3"/>
    <w:basedOn w:val="Normal"/>
    <w:pPr>
      <w:spacing w:before="120" w:after="120"/>
      <w:keepNext/>
    </w:pPr>
    <w:rPr>
      <w:b/>
      <w:sz w:val="26"/>
      <w:color w:val="121417"/>
    </w:rPr>
  </w:style>
  <w:style w:type="paragraph" w:styleId="Note">
    <w:name w:val="Note"/>
    <w:basedOn w:val="Normal"/>
    <w:pPr>
      <w:spacing w:before="120" w:after="120"/>
      <w:shd w:val="clear" w:fill="EBF0FF"/>
    </w:pPr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