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Eyebrow"/>
      </w:pPr>
      <w:r>
        <w:rPr/>
        <w:t xml:space="preserve">Instrukcja testów · Service Desk</w:t>
      </w:r>
    </w:p>
    <w:p>
      <w:pPr>
        <w:pStyle w:val="Title"/>
      </w:pPr>
      <w:r>
        <w:rPr/>
        <w:t xml:space="preserve">Service Desk: sprawy księgowości dla zespołu myConnect – instrukcja testów</w:t>
      </w:r>
    </w:p>
    <w:p>
      <w:pPr>
        <w:pStyle w:val="Lead"/>
      </w:pPr>
      <w:r>
        <w:rPr/>
        <w:t xml:space="preserve">Jak wejść na testowy Service Desk i sprawdzić, jak księgowość i operatorzy myConnect prowadzą razem jedną sprawę.</w:t>
      </w:r>
    </w:p>
    <w:p>
      <w:pPr/>
      <w:r>
        <w:rPr>
          <w:b/>
        </w:rPr>
        <w:t xml:space="preserve">Dla kogo:</w:t>
      </w:r>
      <w:r>
        <w:rPr/>
        <w:t xml:space="preserve"> Testerzy Service Desku (bez wiedzy technicznej)   ·   </w:t>
      </w:r>
      <w:r>
        <w:rPr>
          <w:b/>
        </w:rPr>
        <w:t xml:space="preserve">Scenariusze:</w:t>
      </w:r>
      <w:r>
        <w:rPr/>
        <w:t xml:space="preserve"> 6   ·   </w:t>
      </w:r>
      <w:r>
        <w:rPr>
          <w:b/>
        </w:rPr>
        <w:t xml:space="preserve">Status:</w:t>
      </w:r>
      <w:r>
        <w:rPr/>
        <w:t xml:space="preserve"> Sprawdzona w przeglądarce   ·   </w:t>
      </w:r>
      <w:r>
        <w:rPr>
          <w:b/>
        </w:rPr>
        <w:t xml:space="preserve">Data:</w:t>
      </w:r>
      <w:r>
        <w:rPr/>
        <w:t xml:space="preserve"> 2026-10-28</w:t>
      </w:r>
    </w:p>
    <w:p>
      <w:pPr>
        <w:pStyle w:val="Heading1"/>
      </w:pPr>
      <w:r>
        <w:rPr/>
        <w:t xml:space="preserve">1. W skrócie</w:t>
      </w:r>
    </w:p>
    <w:p>
      <w:pPr/>
      <w:r>
        <w:rPr/>
        <w:t xml:space="preserve">Sprawdzasz jedną nową funkcję: księgowość zgłasza w Service Desku sprawę dotyczącą przesyłki, a zespół myConnect ją prowadzi. Najpierw wchodzisz na środowisko testowe (rozdział 2), potem przechodzisz scenariusze po kolei, każdy z kontem podanym przy nim. Jeden scenariusz zajmuje kilka minut.</w:t>
      </w:r>
    </w:p>
    <w:tbl>
      <w:tblPr>
        <w:tblW w:w="5000" w:type="pct"/>
        <w:tblBorders>
          <w:top w:val="single" w:sz="4" w:color="E4E6EA"/>
          <w:left w:val="single" w:sz="4" w:color="E4E6EA"/>
          <w:bottom w:val="single" w:sz="4" w:color="E4E6EA"/>
          <w:right w:val="single" w:sz="4" w:color="E4E6EA"/>
          <w:insideH w:val="single" w:sz="4" w:color="E4E6EA"/>
          <w:insideV w:val="single" w:sz="4" w:color="E4E6EA"/>
        </w:tblBorders>
      </w:tblPr>
      <w:tr>
        <w:tc>
          <w:tcPr>
            <w:shd w:val="clear" w:fill="F6F7F9"/>
          </w:tcPr>
          <w:p>
            <w:pPr/>
            <w:r>
              <w:rPr>
                <w:b/>
              </w:rPr>
              <w:t xml:space="preserve">Scenariusz</w:t>
            </w:r>
          </w:p>
        </w:tc>
        <w:tc>
          <w:tcPr>
            <w:shd w:val="clear" w:fill="F6F7F9"/>
          </w:tcPr>
          <w:p>
            <w:pPr/>
            <w:r>
              <w:rPr>
                <w:b/>
              </w:rPr>
              <w:t xml:space="preserve">Kto testuje</w:t>
            </w:r>
          </w:p>
        </w:tc>
        <w:tc>
          <w:tcPr>
            <w:shd w:val="clear" w:fill="F6F7F9"/>
          </w:tcPr>
          <w:p>
            <w:pPr/>
            <w:r>
              <w:rPr>
                <w:b/>
              </w:rPr>
              <w:t xml:space="preserve">Cel</w:t>
            </w:r>
          </w:p>
        </w:tc>
      </w:tr>
      <w:tr>
        <w:tc>
          <w:tcPr/>
          <w:p>
            <w:pPr/>
            <w:r>
              <w:rPr/>
              <w:t xml:space="preserve">S0. Wejście na środowisko testowe</w:t>
            </w:r>
          </w:p>
        </w:tc>
        <w:tc>
          <w:tcPr/>
          <w:p>
            <w:pPr/>
            <w:r>
              <w:rPr/>
              <w:t xml:space="preserve">TEST Ksiegowosc (MyConnect requester)</w:t>
            </w:r>
          </w:p>
        </w:tc>
        <w:tc>
          <w:tcPr/>
          <w:p>
            <w:pPr/>
            <w:r>
              <w:rPr/>
              <w:t xml:space="preserve">Dojść od adresu do strony wyboru konta.</w:t>
            </w:r>
          </w:p>
        </w:tc>
      </w:tr>
      <w:tr>
        <w:tc>
          <w:tcPr/>
          <w:p>
            <w:pPr/>
            <w:r>
              <w:rPr/>
              <w:t xml:space="preserve">S1. Księgowość widzi swoje sprawy dla myConnect</w:t>
            </w:r>
          </w:p>
        </w:tc>
        <w:tc>
          <w:tcPr/>
          <w:p>
            <w:pPr/>
            <w:r>
              <w:rPr/>
              <w:t xml:space="preserve">TEST Ksiegowosc (MyConnect requester)</w:t>
            </w:r>
          </w:p>
        </w:tc>
        <w:tc>
          <w:tcPr/>
          <w:p>
            <w:pPr/>
            <w:r>
              <w:rPr/>
              <w:t xml:space="preserve">Sprawdzić, że księgowość widzi na liście swoje sprawy, ich stan i odpowiedzi zespołu myConnect.</w:t>
            </w:r>
          </w:p>
        </w:tc>
      </w:tr>
      <w:tr>
        <w:tc>
          <w:tcPr/>
          <w:p>
            <w:pPr/>
            <w:r>
              <w:rPr/>
              <w:t xml:space="preserve">S2. Księgowość odpowiada w sprawie</w:t>
            </w:r>
          </w:p>
        </w:tc>
        <w:tc>
          <w:tcPr/>
          <w:p>
            <w:pPr/>
            <w:r>
              <w:rPr/>
              <w:t xml:space="preserve">TEST Ksiegowosc (MyConnect requester)</w:t>
            </w:r>
          </w:p>
        </w:tc>
        <w:tc>
          <w:tcPr/>
          <w:p>
            <w:pPr/>
            <w:r>
              <w:rPr/>
              <w:t xml:space="preserve">Sprawdzić, że księgowość może dopisać odpowiedź do swojej sprawy.</w:t>
            </w:r>
          </w:p>
        </w:tc>
      </w:tr>
      <w:tr>
        <w:tc>
          <w:tcPr/>
          <w:p>
            <w:pPr/>
            <w:r>
              <w:rPr/>
              <w:t xml:space="preserve">S3. Operator myConnect widzi odpowiedź księgowości</w:t>
            </w:r>
          </w:p>
        </w:tc>
        <w:tc>
          <w:tcPr/>
          <w:p>
            <w:pPr/>
            <w:r>
              <w:rPr/>
              <w:t xml:space="preserve">TEST myConnect operator DPL62 Intercom</w:t>
            </w:r>
          </w:p>
        </w:tc>
        <w:tc>
          <w:tcPr/>
          <w:p>
            <w:pPr/>
            <w:r>
              <w:rPr/>
              <w:t xml:space="preserve">Sprawdzić, że operator myConnect widzi w sprawie wiadomości księgowości, nie tylko swoje.</w:t>
            </w:r>
          </w:p>
        </w:tc>
      </w:tr>
      <w:tr>
        <w:tc>
          <w:tcPr/>
          <w:p>
            <w:pPr/>
            <w:r>
              <w:rPr/>
              <w:t xml:space="preserve">S4. Sprawa bez numeru przesyłki trafia do zespołu transportu</w:t>
            </w:r>
          </w:p>
        </w:tc>
        <w:tc>
          <w:tcPr/>
          <w:p>
            <w:pPr/>
            <w:r>
              <w:rPr/>
              <w:t xml:space="preserve">TEST myConnect operator DPL62 RND</w:t>
            </w:r>
          </w:p>
        </w:tc>
        <w:tc>
          <w:tcPr/>
          <w:p>
            <w:pPr/>
            <w:r>
              <w:rPr/>
              <w:t xml:space="preserve">Sprawdzić, że sprawa zgłoszona bez numeru przesyłki jest u operatora transportu.</w:t>
            </w:r>
          </w:p>
        </w:tc>
      </w:tr>
      <w:tr>
        <w:tc>
          <w:tcPr/>
          <w:p>
            <w:pPr/>
            <w:r>
              <w:rPr/>
              <w:t xml:space="preserve">S5. Pracownik nie widzi spraw księgowości</w:t>
            </w:r>
          </w:p>
        </w:tc>
        <w:tc>
          <w:tcPr/>
          <w:p>
            <w:pPr/>
            <w:r>
              <w:rPr/>
              <w:t xml:space="preserve">TEST Pracownik (employee)</w:t>
            </w:r>
          </w:p>
        </w:tc>
        <w:tc>
          <w:tcPr/>
          <w:p>
            <w:pPr/>
            <w:r>
              <w:rPr/>
              <w:t xml:space="preserve">Sprawdzić, że zwykły pracownik nie widzi cudzych spraw dla myConnect.</w:t>
            </w:r>
          </w:p>
        </w:tc>
      </w:tr>
    </w:tbl>
    <w:p/>
    <w:p>
      <w:pPr>
        <w:pStyle w:val="Note"/>
      </w:pPr>
      <w:r>
        <w:rPr>
          <w:b/>
        </w:rPr>
        <w:t xml:space="preserve">Sprawdzone:</w:t>
      </w:r>
      <w:r>
        <w:rPr/>
        <w:t xml:space="preserve"> Claude przeszedł tę instrukcję w przeglądarce krok po kroku, tymi samymi kontami: </w:t>
      </w:r>
      <w:r>
        <w:rPr>
          <w:b/>
        </w:rPr>
        <w:t xml:space="preserve">wszystkie scenariusze przechodzą</w:t>
      </w:r>
      <w:r>
        <w:rPr/>
        <w:t xml:space="preserve"> (2026-10-28 05:36). Kroków tylko dla człowieka (1, np. kod z maila) przeglądarka nie robi; Claude przeszedł dalej tą samą bramką.</w:t>
      </w:r>
    </w:p>
    <w:p>
      <w:pPr>
        <w:pStyle w:val="Heading1"/>
      </w:pPr>
      <w:r>
        <w:rPr/>
        <w:t xml:space="preserve">2. Jak wejść na środowisko testowe</w:t>
      </w:r>
    </w:p>
    <w:p>
      <w:pPr/>
      <w:r>
        <w:rPr/>
        <w:t xml:space="preserve">Service Desk do testów działa na komputerze Mac Studio, nie w chmurze. Ma tylko dane testowe: niczego nie zepsujesz, a to, co wpiszesz, nie trafi do prawdziwych osób. Aplikacja nie wysyła maili.</w:t>
      </w:r>
    </w:p>
    <w:tbl>
      <w:tblPr>
        <w:tblW w:w="5000" w:type="pct"/>
        <w:tblBorders>
          <w:top w:val="single" w:sz="4" w:color="E4E6EA"/>
          <w:left w:val="single" w:sz="4" w:color="E4E6EA"/>
          <w:bottom w:val="single" w:sz="4" w:color="E4E6EA"/>
          <w:right w:val="single" w:sz="4" w:color="E4E6EA"/>
          <w:insideH w:val="single" w:sz="4" w:color="E4E6EA"/>
          <w:insideV w:val="single" w:sz="4" w:color="E4E6EA"/>
        </w:tblBorders>
      </w:tblPr>
      <w:tr>
        <w:tc>
          <w:tcPr>
            <w:shd w:val="clear" w:fill="F6F7F9"/>
          </w:tcPr>
          <w:p>
            <w:pPr/>
            <w:r>
              <w:rPr>
                <w:b/>
              </w:rPr>
              <w:t xml:space="preserve">Co</w:t>
            </w:r>
          </w:p>
        </w:tc>
        <w:tc>
          <w:tcPr>
            <w:shd w:val="clear" w:fill="F6F7F9"/>
          </w:tcPr>
          <w:p>
            <w:pPr/>
            <w:r>
              <w:rPr>
                <w:b/>
              </w:rPr>
              <w:t xml:space="preserve">Jak</w:t>
            </w:r>
          </w:p>
        </w:tc>
      </w:tr>
      <w:tr>
        <w:tc>
          <w:tcPr/>
          <w:p>
            <w:pPr/>
            <w:r>
              <w:rPr/>
              <w:t xml:space="preserve">Adres</w:t>
            </w:r>
          </w:p>
        </w:tc>
        <w:tc>
          <w:tcPr/>
          <w:p>
            <w:pPr/>
            <w:r>
              <w:rPr>
                <w:b/>
              </w:rPr>
              <w:t xml:space="preserve">https://servicedesk-test.seajack.dev</w:t>
            </w:r>
          </w:p>
        </w:tc>
      </w:tr>
      <w:tr>
        <w:tc>
          <w:tcPr/>
          <w:p>
            <w:pPr/>
            <w:r>
              <w:rPr/>
              <w:t xml:space="preserve">Logowanie</w:t>
            </w:r>
          </w:p>
        </w:tc>
        <w:tc>
          <w:tcPr/>
          <w:p>
            <w:pPr/>
            <w:r>
              <w:rPr/>
              <w:t xml:space="preserve">Służbowy e-mail @raben-group.com i jednorazowy kod z maila. Hasła nie ma.</w:t>
            </w:r>
          </w:p>
        </w:tc>
      </w:tr>
      <w:tr>
        <w:tc>
          <w:tcPr/>
          <w:p>
            <w:pPr/>
            <w:r>
              <w:rPr/>
              <w:t xml:space="preserve">Uruchomienie aplikacji</w:t>
            </w:r>
          </w:p>
        </w:tc>
        <w:tc>
          <w:tcPr/>
          <w:p>
            <w:pPr/>
            <w:r>
              <w:rPr/>
              <w:t xml:space="preserve">Gdy aplikacja śpi, pod adresem widzisz przycisk „Uruchom aplikację” (albo „Spróbuj ponownie”). Kliknij go; start trwa do dwóch minut, strona odświeży się sama.</w:t>
            </w:r>
          </w:p>
        </w:tc>
      </w:tr>
      <w:tr>
        <w:tc>
          <w:tcPr/>
          <w:p>
            <w:pPr/>
            <w:r>
              <w:rPr/>
              <w:t xml:space="preserve">Samo się wyłącza</w:t>
            </w:r>
          </w:p>
        </w:tc>
        <w:tc>
          <w:tcPr/>
          <w:p>
            <w:pPr/>
            <w:r>
              <w:rPr/>
              <w:t xml:space="preserve">Po 2 godzinach bez ruchu, a także po 1–2 godzinach pracy (ograniczenie wersji testowej).</w:t>
            </w:r>
          </w:p>
        </w:tc>
      </w:tr>
      <w:tr>
        <w:tc>
          <w:tcPr/>
          <w:p>
            <w:pPr/>
            <w:r>
              <w:rPr/>
              <w:t xml:space="preserve">Ponowne uruchomienie</w:t>
            </w:r>
          </w:p>
        </w:tc>
        <w:tc>
          <w:tcPr/>
          <w:p>
            <w:pPr/>
            <w:r>
              <w:rPr/>
              <w:t xml:space="preserve">Odśwież adres i kliknij „Uruchom aplikację” albo „Spróbuj ponownie”. Konta i dane zostają, przepada tylko niezapisany formularz.</w:t>
            </w:r>
          </w:p>
        </w:tc>
      </w:tr>
    </w:tbl>
    <w:p/>
    <w:p>
      <w:pPr>
        <w:ind w:left="360" w:hanging="300"/>
      </w:pPr>
      <w:r>
        <w:rPr/>
        <w:t xml:space="preserve">1. </w:t>
      </w:r>
      <w:r>
        <w:rPr>
          <w:b/>
        </w:rPr>
        <w:t xml:space="preserve">Krok 1.</w:t>
      </w:r>
      <w:r>
        <w:rPr/>
        <w:t xml:space="preserve"> Otwórz adres </w:t>
      </w:r>
      <w:r>
        <w:rPr>
          <w:b/>
        </w:rPr>
        <w:t xml:space="preserve">https://servicedesk-test.seajack.dev</w:t>
      </w:r>
      <w:r>
        <w:rPr/>
        <w:t xml:space="preserve">. Zobaczysz stronę „Log in to Service Desk demo (testerzy)”.</w:t>
      </w:r>
    </w:p>
    <w:p>
      <w:pPr>
        <w:ind w:left="360" w:hanging="300"/>
      </w:pPr>
      <w:r>
        <w:rPr/>
        <w:t xml:space="preserve">2. </w:t>
      </w:r>
      <w:r>
        <w:rPr>
          <w:b/>
        </w:rPr>
        <w:t xml:space="preserve">Krok 2.</w:t>
      </w:r>
      <w:r>
        <w:rPr/>
        <w:t xml:space="preserve"> W polu </w:t>
      </w:r>
      <w:r>
        <w:rPr>
          <w:b/>
        </w:rPr>
        <w:t xml:space="preserve">Email</w:t>
      </w:r>
      <w:r>
        <w:rPr/>
        <w:t xml:space="preserve"> wpisz swój służbowy adres @raben-group.com i kliknij </w:t>
      </w:r>
      <w:r>
        <w:rPr>
          <w:b/>
        </w:rPr>
        <w:t xml:space="preserve">Send login code</w:t>
      </w:r>
      <w:r>
        <w:rPr/>
        <w:t xml:space="preserve">.</w:t>
      </w:r>
    </w:p>
    <w:p>
      <w:pPr>
        <w:ind w:left="360" w:hanging="300"/>
      </w:pPr>
      <w:r>
        <w:rPr/>
        <w:t xml:space="preserve">3. </w:t>
      </w:r>
      <w:r>
        <w:rPr>
          <w:b/>
        </w:rPr>
        <w:t xml:space="preserve">Krok 3.</w:t>
      </w:r>
      <w:r>
        <w:rPr/>
        <w:t xml:space="preserve"> Przepisz kod z maila (przychodzi w minutę) i zatwierdź. Kod działa raz.</w:t>
      </w:r>
    </w:p>
    <w:p>
      <w:pPr>
        <w:ind w:left="360" w:hanging="300"/>
      </w:pPr>
      <w:r>
        <w:rPr/>
        <w:t xml:space="preserve">4. </w:t>
      </w:r>
      <w:r>
        <w:rPr>
          <w:b/>
        </w:rPr>
        <w:t xml:space="preserve">Krok 4.</w:t>
      </w:r>
      <w:r>
        <w:rPr/>
        <w:t xml:space="preserve"> Jeśli aplikacja śpi, kliknij </w:t>
      </w:r>
      <w:r>
        <w:rPr>
          <w:b/>
        </w:rPr>
        <w:t xml:space="preserve">Uruchom aplikację</w:t>
      </w:r>
      <w:r>
        <w:rPr/>
        <w:t xml:space="preserve"> albo </w:t>
      </w:r>
      <w:r>
        <w:rPr>
          <w:b/>
        </w:rPr>
        <w:t xml:space="preserve">Spróbuj ponownie</w:t>
      </w:r>
      <w:r>
        <w:rPr/>
        <w:t xml:space="preserve"> i poczekaj, aż strona sama się odświeży.</w:t>
      </w:r>
    </w:p>
    <w:p>
      <w:pPr>
        <w:ind w:left="360" w:hanging="300"/>
      </w:pPr>
      <w:r>
        <w:rPr/>
        <w:t xml:space="preserve">5. </w:t>
      </w:r>
      <w:r>
        <w:rPr>
          <w:b/>
        </w:rPr>
        <w:t xml:space="preserve">Krok 5.</w:t>
      </w:r>
      <w:r>
        <w:rPr/>
        <w:t xml:space="preserve"> Na stronie „Wybierz, kim chcesz być w aplikacji” kliknij konto podane w scenariuszu. Bramka zaloguje Cię sama.</w:t>
      </w:r>
    </w:p>
    <w:p>
      <w:pPr>
        <w:ind w:left="360" w:hanging="300"/>
      </w:pPr>
      <w:r>
        <w:rPr/>
        <w:t xml:space="preserve">6. </w:t>
      </w:r>
      <w:r>
        <w:rPr>
          <w:b/>
        </w:rPr>
        <w:t xml:space="preserve">Krok 6.</w:t>
      </w:r>
      <w:r>
        <w:rPr/>
        <w:t xml:space="preserve"> Aby później zmienić konto, otwórz </w:t>
      </w:r>
      <w:r>
        <w:rPr>
          <w:b/>
        </w:rPr>
        <w:t xml:space="preserve">https://servicedesk-test.seajack.dev/_gate/as</w:t>
      </w:r>
      <w:r>
        <w:rPr/>
        <w:t xml:space="preserve"> albo kliknij ciemną zakładkę z ludzikiem przy prawej krawędzi ekranu.</w:t>
      </w:r>
    </w:p>
    <w:p>
      <w:pPr>
        <w:pStyle w:val="Note"/>
      </w:pPr>
      <w:r>
        <w:rPr>
          <w:b/>
        </w:rPr>
        <w:t xml:space="preserve">Okienko:</w:t>
      </w:r>
      <w:r>
        <w:rPr/>
        <w:t xml:space="preserve"> Po wejściu może pojawić się okienko „Install the app”. Kliknij „Don't show again”; nic nie instalujesz.</w:t>
      </w:r>
    </w:p>
    <w:p>
      <w:pPr>
        <w:pStyle w:val="Heading1"/>
      </w:pPr>
      <w:r>
        <w:rPr/>
        <w:t xml:space="preserve">3. Konta testowe</w:t>
      </w:r>
    </w:p>
    <w:p>
      <w:pPr/>
      <w:r>
        <w:rPr/>
        <w:t xml:space="preserve">Każda rola ma swoje konto. Wybierasz je na stronie wyboru konta („Wybierz, kim chcesz być w aplikacji”); hasła nie wpisujesz. Jedna rola na jedno okno przeglądarki.</w:t>
      </w:r>
    </w:p>
    <w:tbl>
      <w:tblPr>
        <w:tblW w:w="5000" w:type="pct"/>
        <w:tblBorders>
          <w:top w:val="single" w:sz="4" w:color="E4E6EA"/>
          <w:left w:val="single" w:sz="4" w:color="E4E6EA"/>
          <w:bottom w:val="single" w:sz="4" w:color="E4E6EA"/>
          <w:right w:val="single" w:sz="4" w:color="E4E6EA"/>
          <w:insideH w:val="single" w:sz="4" w:color="E4E6EA"/>
          <w:insideV w:val="single" w:sz="4" w:color="E4E6EA"/>
        </w:tblBorders>
      </w:tblPr>
      <w:tr>
        <w:tc>
          <w:tcPr>
            <w:shd w:val="clear" w:fill="F6F7F9"/>
          </w:tcPr>
          <w:p>
            <w:pPr/>
            <w:r>
              <w:rPr>
                <w:b/>
              </w:rPr>
              <w:t xml:space="preserve">Rola</w:t>
            </w:r>
          </w:p>
        </w:tc>
        <w:tc>
          <w:tcPr>
            <w:shd w:val="clear" w:fill="F6F7F9"/>
          </w:tcPr>
          <w:p>
            <w:pPr/>
            <w:r>
              <w:rPr>
                <w:b/>
              </w:rPr>
              <w:t xml:space="preserve">Konto (tak jak na stronie wyboru)</w:t>
            </w:r>
          </w:p>
        </w:tc>
        <w:tc>
          <w:tcPr>
            <w:shd w:val="clear" w:fill="F6F7F9"/>
          </w:tcPr>
          <w:p>
            <w:pPr/>
            <w:r>
              <w:rPr>
                <w:b/>
              </w:rPr>
              <w:t xml:space="preserve">Do czego</w:t>
            </w:r>
          </w:p>
        </w:tc>
      </w:tr>
      <w:tr>
        <w:tc>
          <w:tcPr/>
          <w:p>
            <w:pPr/>
            <w:r>
              <w:rPr/>
              <w:t xml:space="preserve">Księgowość</w:t>
            </w:r>
          </w:p>
        </w:tc>
        <w:tc>
          <w:tcPr/>
          <w:p>
            <w:pPr/>
            <w:r>
              <w:rPr/>
              <w:t xml:space="preserve">TEST Ksiegowosc (MyConnect requester)</w:t>
            </w:r>
          </w:p>
        </w:tc>
        <w:tc>
          <w:tcPr/>
          <w:p>
            <w:pPr/>
            <w:r>
              <w:rPr/>
              <w:t xml:space="preserve">zgłasza sprawy dla zespołu myConnect i odpowiada w nich</w:t>
            </w:r>
          </w:p>
        </w:tc>
      </w:tr>
      <w:tr>
        <w:tc>
          <w:tcPr/>
          <w:p>
            <w:pPr/>
            <w:r>
              <w:rPr/>
              <w:t xml:space="preserve">Operator myConnect, depot Gądki</w:t>
            </w:r>
          </w:p>
        </w:tc>
        <w:tc>
          <w:tcPr/>
          <w:p>
            <w:pPr/>
            <w:r>
              <w:rPr/>
              <w:t xml:space="preserve">TEST myConnect operator DPL62 Intercom</w:t>
            </w:r>
          </w:p>
        </w:tc>
        <w:tc>
          <w:tcPr/>
          <w:p>
            <w:pPr/>
            <w:r>
              <w:rPr/>
              <w:t xml:space="preserve">prowadzi sprawy z Service Desku dla depotu</w:t>
            </w:r>
          </w:p>
        </w:tc>
      </w:tr>
      <w:tr>
        <w:tc>
          <w:tcPr/>
          <w:p>
            <w:pPr/>
            <w:r>
              <w:rPr/>
              <w:t xml:space="preserve">Operator myConnect, transport</w:t>
            </w:r>
          </w:p>
        </w:tc>
        <w:tc>
          <w:tcPr/>
          <w:p>
            <w:pPr/>
            <w:r>
              <w:rPr/>
              <w:t xml:space="preserve">TEST myConnect operator DPL62 RND</w:t>
            </w:r>
          </w:p>
        </w:tc>
        <w:tc>
          <w:tcPr/>
          <w:p>
            <w:pPr/>
            <w:r>
              <w:rPr/>
              <w:t xml:space="preserve">dostaje sprawy bez numeru przesyłki</w:t>
            </w:r>
          </w:p>
        </w:tc>
      </w:tr>
      <w:tr>
        <w:tc>
          <w:tcPr/>
          <w:p>
            <w:pPr/>
            <w:r>
              <w:rPr/>
              <w:t xml:space="preserve">Pracownik</w:t>
            </w:r>
          </w:p>
        </w:tc>
        <w:tc>
          <w:tcPr/>
          <w:p>
            <w:pPr/>
            <w:r>
              <w:rPr/>
              <w:t xml:space="preserve">TEST Pracownik (employee)</w:t>
            </w:r>
          </w:p>
        </w:tc>
        <w:tc>
          <w:tcPr/>
          <w:p>
            <w:pPr/>
            <w:r>
              <w:rPr/>
              <w:t xml:space="preserve">zwykły pracownik; spraw księgowości nie widzi</w:t>
            </w:r>
          </w:p>
        </w:tc>
      </w:tr>
    </w:tbl>
    <w:p/>
    <w:p>
      <w:pPr>
        <w:pStyle w:val="Heading1"/>
      </w:pPr>
      <w:r>
        <w:rPr/>
        <w:t xml:space="preserve">4. S0. Wejście na środowisko testowe</w:t>
      </w:r>
    </w:p>
    <w:p>
      <w:pPr/>
      <w:r>
        <w:rPr>
          <w:b/>
        </w:rPr>
        <w:t xml:space="preserve">Cel:</w:t>
      </w:r>
      <w:r>
        <w:rPr/>
        <w:t xml:space="preserve"> Dojść od adresu do strony wyboru konta.</w:t>
      </w:r>
    </w:p>
    <w:p>
      <w:pPr/>
      <w:r>
        <w:rPr>
          <w:b/>
        </w:rPr>
        <w:t xml:space="preserve">Konto:</w:t>
      </w:r>
      <w:r>
        <w:rPr/>
        <w:t xml:space="preserve"> TEST Ksiegowosc (MyConnect requester)</w:t>
      </w:r>
    </w:p>
    <w:p>
      <w:pPr>
        <w:ind w:left="360" w:hanging="300"/>
      </w:pPr>
      <w:r>
        <w:rPr/>
        <w:t xml:space="preserve">1. </w:t>
      </w:r>
      <w:r>
        <w:rPr>
          <w:b/>
        </w:rPr>
        <w:t xml:space="preserve">Krok 1.</w:t>
      </w:r>
      <w:r>
        <w:rPr/>
        <w:t xml:space="preserve"> Otwórz adres https://servicedesk-test.seajack.dev i sprawdź, że widzisz pole Email i przycisk Send login code.</w:t>
      </w:r>
    </w:p>
    <w:p>
      <w:pPr>
        <w:ind w:left="360" w:hanging="300"/>
      </w:pPr>
      <w:r>
        <w:rPr/>
        <w:t xml:space="preserve">2. </w:t>
      </w:r>
      <w:r>
        <w:rPr>
          <w:b/>
        </w:rPr>
        <w:t xml:space="preserve">Krok 2.</w:t>
      </w:r>
      <w:r>
        <w:rPr/>
        <w:t xml:space="preserve"> Wpisz służbowy e-mail, kliknij Send login code i przepisz kod z maila.</w:t>
      </w:r>
    </w:p>
    <w:p>
      <w:pPr>
        <w:ind w:left="360" w:hanging="300"/>
      </w:pPr>
      <w:r>
        <w:rPr/>
        <w:t xml:space="preserve">3. </w:t>
      </w:r>
      <w:r>
        <w:rPr>
          <w:b/>
        </w:rPr>
        <w:t xml:space="preserve">Krok 3.</w:t>
      </w:r>
      <w:r>
        <w:rPr/>
        <w:t xml:space="preserve"> Jeśli aplikacja śpi, kliknij Uruchom aplikację (albo Spróbuj ponownie) i poczekaj na stronę wyboru konta.</w:t>
      </w:r>
    </w:p>
    <w:p>
      <w:pPr>
        <w:pStyle w:val="Note"/>
      </w:pPr>
      <w:r>
        <w:rPr>
          <w:b/>
        </w:rPr>
        <w:t xml:space="preserve">Oczekiwany wynik:</w:t>
      </w:r>
      <w:r>
        <w:rPr/>
        <w:t xml:space="preserve"> Widzisz stronę „Wybierz, kim chcesz być w aplikacji” z listą kont testowych, między innymi TEST Ksiegowosc.</w:t>
      </w:r>
    </w:p>
    <w:p>
      <w:pPr>
        <w:pStyle w:val="Heading1"/>
      </w:pPr>
      <w:r>
        <w:rPr/>
        <w:t xml:space="preserve">5. S1. Księgowość widzi swoje sprawy dla myConnect</w:t>
      </w:r>
    </w:p>
    <w:p>
      <w:pPr/>
      <w:r>
        <w:rPr>
          <w:b/>
        </w:rPr>
        <w:t xml:space="preserve">Cel:</w:t>
      </w:r>
      <w:r>
        <w:rPr/>
        <w:t xml:space="preserve"> Sprawdzić, że księgowość widzi na liście swoje sprawy, ich stan i odpowiedzi zespołu myConnect.</w:t>
      </w:r>
    </w:p>
    <w:p>
      <w:pPr/>
      <w:r>
        <w:rPr>
          <w:b/>
        </w:rPr>
        <w:t xml:space="preserve">Konto:</w:t>
      </w:r>
      <w:r>
        <w:rPr/>
        <w:t xml:space="preserve"> TEST Ksiegowosc (MyConnect requester)</w:t>
      </w:r>
    </w:p>
    <w:p>
      <w:pPr>
        <w:ind w:left="360" w:hanging="300"/>
      </w:pPr>
      <w:r>
        <w:rPr/>
        <w:t xml:space="preserve">1. </w:t>
      </w:r>
      <w:r>
        <w:rPr>
          <w:b/>
        </w:rPr>
        <w:t xml:space="preserve">Krok 1.</w:t>
      </w:r>
      <w:r>
        <w:rPr/>
        <w:t xml:space="preserve"> Zaloguj się jako TEST Ksiegowosc (MyConnect requester). Jeśli pojawi się okienko „Install the app”, kliknij „Don't show again”.</w:t>
      </w:r>
    </w:p>
    <w:p>
      <w:pPr>
        <w:ind w:left="360" w:hanging="300"/>
      </w:pPr>
      <w:r>
        <w:rPr/>
        <w:t xml:space="preserve">2. </w:t>
      </w:r>
      <w:r>
        <w:rPr>
          <w:b/>
        </w:rPr>
        <w:t xml:space="preserve">Krok 2.</w:t>
      </w:r>
      <w:r>
        <w:rPr/>
        <w:t xml:space="preserve"> Na stronie startowej, w części „Current requests”, znajdź sprawę </w:t>
      </w:r>
      <w:r>
        <w:rPr>
          <w:b/>
        </w:rPr>
        <w:t xml:space="preserve">#8821</w:t>
      </w:r>
      <w:r>
        <w:rPr/>
        <w:t xml:space="preserve"> ze stanem „Waiting for response”.</w:t>
      </w:r>
    </w:p>
    <w:p>
      <w:pPr>
        <w:ind w:left="360" w:hanging="300"/>
      </w:pPr>
      <w:r>
        <w:rPr/>
        <w:t xml:space="preserve">3. </w:t>
      </w:r>
      <w:r>
        <w:rPr>
          <w:b/>
        </w:rPr>
        <w:t xml:space="preserve">Krok 3.</w:t>
      </w:r>
      <w:r>
        <w:rPr/>
        <w:t xml:space="preserve"> Kliknij tę sprawę.</w:t>
      </w:r>
    </w:p>
    <w:p>
      <w:pPr>
        <w:ind w:left="360" w:hanging="300"/>
      </w:pPr>
      <w:r>
        <w:rPr/>
        <w:t xml:space="preserve">4. </w:t>
      </w:r>
      <w:r>
        <w:rPr>
          <w:b/>
        </w:rPr>
        <w:t xml:space="preserve">Krok 4.</w:t>
      </w:r>
      <w:r>
        <w:rPr/>
        <w:t xml:space="preserve"> Zejdź do zakładki </w:t>
      </w:r>
      <w:r>
        <w:rPr>
          <w:b/>
        </w:rPr>
        <w:t xml:space="preserve">Messages</w:t>
      </w:r>
      <w:r>
        <w:rPr/>
        <w:t xml:space="preserve"> i przeczytaj ostatnią wiadomość od operatora.</w:t>
      </w:r>
    </w:p>
    <w:p>
      <w:pPr>
        <w:pStyle w:val="Note"/>
      </w:pPr>
      <w:r>
        <w:rPr>
          <w:b/>
        </w:rPr>
        <w:t xml:space="preserve">Oczekiwany wynik:</w:t>
      </w:r>
      <w:r>
        <w:rPr/>
        <w:t xml:space="preserve"> Widzisz sprawę #8821 ze stanem „Waiting for response”, depotem Gądki i prośbą operatora o list przewozowy. Księgowość nie ma przycisku zmiany stanu sprawy (nie ma „Change to”): stan zmienia tylko zespół myConnect.</w:t>
      </w:r>
    </w:p>
    <w:p>
      <w:pPr>
        <w:pStyle w:val="Heading1"/>
      </w:pPr>
      <w:r>
        <w:rPr/>
        <w:t xml:space="preserve">6. S2. Księgowość odpowiada w sprawie</w:t>
      </w:r>
    </w:p>
    <w:p>
      <w:pPr/>
      <w:r>
        <w:rPr>
          <w:b/>
        </w:rPr>
        <w:t xml:space="preserve">Cel:</w:t>
      </w:r>
      <w:r>
        <w:rPr/>
        <w:t xml:space="preserve"> Sprawdzić, że księgowość może dopisać odpowiedź do swojej sprawy.</w:t>
      </w:r>
    </w:p>
    <w:p>
      <w:pPr/>
      <w:r>
        <w:rPr>
          <w:b/>
        </w:rPr>
        <w:t xml:space="preserve">Konto:</w:t>
      </w:r>
      <w:r>
        <w:rPr/>
        <w:t xml:space="preserve"> TEST Ksiegowosc (MyConnect requester). </w:t>
      </w:r>
      <w:r>
        <w:rPr>
          <w:b/>
        </w:rPr>
        <w:t xml:space="preserve">Zanim zaczniesz:</w:t>
      </w:r>
      <w:r>
        <w:rPr/>
        <w:t xml:space="preserve"> zrób scenariusz S1; zostań w sprawie #8821.</w:t>
      </w:r>
    </w:p>
    <w:p>
      <w:pPr>
        <w:ind w:left="360" w:hanging="300"/>
      </w:pPr>
      <w:r>
        <w:rPr/>
        <w:t xml:space="preserve">1. </w:t>
      </w:r>
      <w:r>
        <w:rPr>
          <w:b/>
        </w:rPr>
        <w:t xml:space="preserve">Krok 1.</w:t>
      </w:r>
      <w:r>
        <w:rPr/>
        <w:t xml:space="preserve"> Zaloguj się jako TEST Ksiegowosc (MyConnect requester) i otwórz sprawę </w:t>
      </w:r>
      <w:r>
        <w:rPr>
          <w:b/>
        </w:rPr>
        <w:t xml:space="preserve">#8821</w:t>
      </w:r>
      <w:r>
        <w:rPr/>
        <w:t xml:space="preserve"> (jak w S1).</w:t>
      </w:r>
    </w:p>
    <w:p>
      <w:pPr>
        <w:ind w:left="360" w:hanging="300"/>
      </w:pPr>
      <w:r>
        <w:rPr/>
        <w:t xml:space="preserve">2. </w:t>
      </w:r>
      <w:r>
        <w:rPr>
          <w:b/>
        </w:rPr>
        <w:t xml:space="preserve">Krok 2.</w:t>
      </w:r>
      <w:r>
        <w:rPr/>
        <w:t xml:space="preserve"> W zakładce </w:t>
      </w:r>
      <w:r>
        <w:rPr>
          <w:b/>
        </w:rPr>
        <w:t xml:space="preserve">Messages</w:t>
      </w:r>
      <w:r>
        <w:rPr/>
        <w:t xml:space="preserve"> kliknij </w:t>
      </w:r>
      <w:r>
        <w:rPr>
          <w:b/>
        </w:rPr>
        <w:t xml:space="preserve">New message</w:t>
      </w:r>
      <w:r>
        <w:rPr/>
        <w:t xml:space="preserve">.</w:t>
      </w:r>
    </w:p>
    <w:p>
      <w:pPr>
        <w:ind w:left="360" w:hanging="300"/>
      </w:pPr>
      <w:r>
        <w:rPr/>
        <w:t xml:space="preserve">3. </w:t>
      </w:r>
      <w:r>
        <w:rPr>
          <w:b/>
        </w:rPr>
        <w:t xml:space="preserve">Krok 3.</w:t>
      </w:r>
      <w:r>
        <w:rPr/>
        <w:t xml:space="preserve"> W polu </w:t>
      </w:r>
      <w:r>
        <w:rPr>
          <w:b/>
        </w:rPr>
        <w:t xml:space="preserve">Description</w:t>
      </w:r>
      <w:r>
        <w:rPr/>
        <w:t xml:space="preserve"> wpisz: „Test instrukcji: list przewozowy w załączeniu jutro.”</w:t>
      </w:r>
    </w:p>
    <w:p>
      <w:pPr>
        <w:ind w:left="360" w:hanging="300"/>
      </w:pPr>
      <w:r>
        <w:rPr/>
        <w:t xml:space="preserve">4. </w:t>
      </w:r>
      <w:r>
        <w:rPr>
          <w:b/>
        </w:rPr>
        <w:t xml:space="preserve">Krok 4.</w:t>
      </w:r>
      <w:r>
        <w:rPr/>
        <w:t xml:space="preserve"> Kliknij </w:t>
      </w:r>
      <w:r>
        <w:rPr>
          <w:b/>
        </w:rPr>
        <w:t xml:space="preserve">Send message</w:t>
      </w:r>
      <w:r>
        <w:rPr/>
        <w:t xml:space="preserve">.</w:t>
      </w:r>
    </w:p>
    <w:p>
      <w:pPr>
        <w:pStyle w:val="Note"/>
      </w:pPr>
      <w:r>
        <w:rPr>
          <w:b/>
        </w:rPr>
        <w:t xml:space="preserve">Oczekiwany wynik:</w:t>
      </w:r>
      <w:r>
        <w:rPr/>
        <w:t xml:space="preserve"> Okno się zamyka, a w zakładce Messages pojawia się Twoja wiadomość z dzisiejszą datą i nazwą TEST Ksiegowosc.</w:t>
      </w:r>
    </w:p>
    <w:p>
      <w:pPr>
        <w:pStyle w:val="Heading1"/>
      </w:pPr>
      <w:r>
        <w:rPr/>
        <w:t xml:space="preserve">7. S3. Operator myConnect widzi odpowiedź księgowości</w:t>
      </w:r>
    </w:p>
    <w:p>
      <w:pPr/>
      <w:r>
        <w:rPr>
          <w:b/>
        </w:rPr>
        <w:t xml:space="preserve">Cel:</w:t>
      </w:r>
      <w:r>
        <w:rPr/>
        <w:t xml:space="preserve"> Sprawdzić, że operator myConnect widzi w sprawie wiadomości księgowości, nie tylko swoje.</w:t>
      </w:r>
    </w:p>
    <w:p>
      <w:pPr/>
      <w:r>
        <w:rPr>
          <w:b/>
        </w:rPr>
        <w:t xml:space="preserve">Konto:</w:t>
      </w:r>
      <w:r>
        <w:rPr/>
        <w:t xml:space="preserve"> TEST myConnect operator DPL62 Intercom. </w:t>
      </w:r>
      <w:r>
        <w:rPr>
          <w:b/>
        </w:rPr>
        <w:t xml:space="preserve">Zanim zaczniesz:</w:t>
      </w:r>
      <w:r>
        <w:rPr/>
        <w:t xml:space="preserve"> zrób scenariusz S2 (wiadomość księgowości musi już być w sprawie).</w:t>
      </w:r>
    </w:p>
    <w:p>
      <w:pPr>
        <w:ind w:left="360" w:hanging="300"/>
      </w:pPr>
      <w:r>
        <w:rPr/>
        <w:t xml:space="preserve">1. </w:t>
      </w:r>
      <w:r>
        <w:rPr>
          <w:b/>
        </w:rPr>
        <w:t xml:space="preserve">Krok 1.</w:t>
      </w:r>
      <w:r>
        <w:rPr/>
        <w:t xml:space="preserve"> Zmień konto na TEST myConnect operator DPL62 Intercom.</w:t>
      </w:r>
    </w:p>
    <w:p>
      <w:pPr>
        <w:ind w:left="360" w:hanging="300"/>
      </w:pPr>
      <w:r>
        <w:rPr/>
        <w:t xml:space="preserve">2. </w:t>
      </w:r>
      <w:r>
        <w:rPr>
          <w:b/>
        </w:rPr>
        <w:t xml:space="preserve">Krok 2.</w:t>
      </w:r>
      <w:r>
        <w:rPr/>
        <w:t xml:space="preserve"> Na stronie startowej, na liście </w:t>
      </w:r>
      <w:r>
        <w:rPr>
          <w:b/>
        </w:rPr>
        <w:t xml:space="preserve">My tickets</w:t>
      </w:r>
      <w:r>
        <w:rPr/>
        <w:t xml:space="preserve">, znajdź wiersz z numerem </w:t>
      </w:r>
      <w:r>
        <w:rPr>
          <w:b/>
        </w:rPr>
        <w:t xml:space="preserve">8821</w:t>
      </w:r>
      <w:r>
        <w:rPr/>
        <w:t xml:space="preserve">.</w:t>
      </w:r>
    </w:p>
    <w:p>
      <w:pPr>
        <w:ind w:left="360" w:hanging="300"/>
      </w:pPr>
      <w:r>
        <w:rPr/>
        <w:t xml:space="preserve">3. </w:t>
      </w:r>
      <w:r>
        <w:rPr>
          <w:b/>
        </w:rPr>
        <w:t xml:space="preserve">Krok 3.</w:t>
      </w:r>
      <w:r>
        <w:rPr/>
        <w:t xml:space="preserve"> Kliknij numer 8821.</w:t>
      </w:r>
    </w:p>
    <w:p>
      <w:pPr>
        <w:ind w:left="360" w:hanging="300"/>
      </w:pPr>
      <w:r>
        <w:rPr/>
        <w:t xml:space="preserve">4. </w:t>
      </w:r>
      <w:r>
        <w:rPr>
          <w:b/>
        </w:rPr>
        <w:t xml:space="preserve">Krok 4.</w:t>
      </w:r>
      <w:r>
        <w:rPr/>
        <w:t xml:space="preserve"> Przewiń w dół do wiadomości w sprawie.</w:t>
      </w:r>
    </w:p>
    <w:p>
      <w:pPr>
        <w:pStyle w:val="Note"/>
      </w:pPr>
      <w:r>
        <w:rPr>
          <w:b/>
        </w:rPr>
        <w:t xml:space="preserve">Oczekiwany wynik:</w:t>
      </w:r>
      <w:r>
        <w:rPr/>
        <w:t xml:space="preserve"> Widzisz wiadomość księgowości „Test instrukcji: list przewozowy w załączeniu jutro.” z jej nazwą. Na górze operator ma przyciski zmiany stanu: „In progress” i „Resolve”.</w:t>
      </w:r>
    </w:p>
    <w:p>
      <w:pPr>
        <w:pStyle w:val="Heading1"/>
      </w:pPr>
      <w:r>
        <w:rPr/>
        <w:t xml:space="preserve">8. S4. Sprawa bez numeru przesyłki trafia do zespołu transportu</w:t>
      </w:r>
    </w:p>
    <w:p>
      <w:pPr/>
      <w:r>
        <w:rPr>
          <w:b/>
        </w:rPr>
        <w:t xml:space="preserve">Cel:</w:t>
      </w:r>
      <w:r>
        <w:rPr/>
        <w:t xml:space="preserve"> Sprawdzić, że sprawa zgłoszona bez numeru przesyłki jest u operatora transportu.</w:t>
      </w:r>
    </w:p>
    <w:p>
      <w:pPr/>
      <w:r>
        <w:rPr>
          <w:b/>
        </w:rPr>
        <w:t xml:space="preserve">Konto:</w:t>
      </w:r>
      <w:r>
        <w:rPr/>
        <w:t xml:space="preserve"> TEST myConnect operator DPL62 RND</w:t>
      </w:r>
    </w:p>
    <w:p>
      <w:pPr>
        <w:ind w:left="360" w:hanging="300"/>
      </w:pPr>
      <w:r>
        <w:rPr/>
        <w:t xml:space="preserve">1. </w:t>
      </w:r>
      <w:r>
        <w:rPr>
          <w:b/>
        </w:rPr>
        <w:t xml:space="preserve">Krok 1.</w:t>
      </w:r>
      <w:r>
        <w:rPr/>
        <w:t xml:space="preserve"> Zmień konto na TEST myConnect operator DPL62 RND.</w:t>
      </w:r>
    </w:p>
    <w:p>
      <w:pPr>
        <w:ind w:left="360" w:hanging="300"/>
      </w:pPr>
      <w:r>
        <w:rPr/>
        <w:t xml:space="preserve">2. </w:t>
      </w:r>
      <w:r>
        <w:rPr>
          <w:b/>
        </w:rPr>
        <w:t xml:space="preserve">Krok 2.</w:t>
      </w:r>
      <w:r>
        <w:rPr/>
        <w:t xml:space="preserve"> Strona startowa jest pusta. Kliknij </w:t>
      </w:r>
      <w:r>
        <w:rPr>
          <w:b/>
        </w:rPr>
        <w:t xml:space="preserve">myConnect</w:t>
      </w:r>
      <w:r>
        <w:rPr/>
        <w:t xml:space="preserve"> w menu po lewej stronie.</w:t>
      </w:r>
    </w:p>
    <w:p>
      <w:pPr>
        <w:ind w:left="360" w:hanging="300"/>
      </w:pPr>
      <w:r>
        <w:rPr/>
        <w:t xml:space="preserve">3. </w:t>
      </w:r>
      <w:r>
        <w:rPr>
          <w:b/>
        </w:rPr>
        <w:t xml:space="preserve">Krok 3.</w:t>
      </w:r>
      <w:r>
        <w:rPr/>
        <w:t xml:space="preserve"> Na liście </w:t>
      </w:r>
      <w:r>
        <w:rPr>
          <w:b/>
        </w:rPr>
        <w:t xml:space="preserve">My team tickets</w:t>
      </w:r>
      <w:r>
        <w:rPr/>
        <w:t xml:space="preserve"> znajdź sprawę z numerem </w:t>
      </w:r>
      <w:r>
        <w:rPr>
          <w:b/>
        </w:rPr>
        <w:t xml:space="preserve">8823</w:t>
      </w:r>
      <w:r>
        <w:rPr/>
        <w:t xml:space="preserve">.</w:t>
      </w:r>
    </w:p>
    <w:p>
      <w:pPr>
        <w:pStyle w:val="Note"/>
      </w:pPr>
      <w:r>
        <w:rPr>
          <w:b/>
        </w:rPr>
        <w:t xml:space="preserve">Oczekiwany wynik:</w:t>
      </w:r>
      <w:r>
        <w:rPr/>
        <w:t xml:space="preserve"> Sprawa 8823 („without shipment number”, stan New) jest na liście zespołu operatora transportu, a zgłaszającym jest TEST Ksiegowosc.</w:t>
      </w:r>
    </w:p>
    <w:p>
      <w:pPr>
        <w:pStyle w:val="Heading1"/>
      </w:pPr>
      <w:r>
        <w:rPr/>
        <w:t xml:space="preserve">9. S5. Pracownik nie widzi spraw księgowości</w:t>
      </w:r>
    </w:p>
    <w:p>
      <w:pPr/>
      <w:r>
        <w:rPr>
          <w:b/>
        </w:rPr>
        <w:t xml:space="preserve">Cel:</w:t>
      </w:r>
      <w:r>
        <w:rPr/>
        <w:t xml:space="preserve"> Sprawdzić, że zwykły pracownik nie widzi cudzych spraw dla myConnect.</w:t>
      </w:r>
    </w:p>
    <w:p>
      <w:pPr/>
      <w:r>
        <w:rPr>
          <w:b/>
        </w:rPr>
        <w:t xml:space="preserve">Konto:</w:t>
      </w:r>
      <w:r>
        <w:rPr/>
        <w:t xml:space="preserve"> TEST Pracownik (employee)</w:t>
      </w:r>
    </w:p>
    <w:p>
      <w:pPr>
        <w:ind w:left="360" w:hanging="300"/>
      </w:pPr>
      <w:r>
        <w:rPr/>
        <w:t xml:space="preserve">1. </w:t>
      </w:r>
      <w:r>
        <w:rPr>
          <w:b/>
        </w:rPr>
        <w:t xml:space="preserve">Krok 1.</w:t>
      </w:r>
      <w:r>
        <w:rPr/>
        <w:t xml:space="preserve"> Zmień konto na TEST Pracownik (employee).</w:t>
      </w:r>
    </w:p>
    <w:p>
      <w:pPr>
        <w:ind w:left="360" w:hanging="300"/>
      </w:pPr>
      <w:r>
        <w:rPr/>
        <w:t xml:space="preserve">2. </w:t>
      </w:r>
      <w:r>
        <w:rPr>
          <w:b/>
        </w:rPr>
        <w:t xml:space="preserve">Krok 2.</w:t>
      </w:r>
      <w:r>
        <w:rPr/>
        <w:t xml:space="preserve"> Obejrzyj stronę startową i listę „Current requests”.</w:t>
      </w:r>
    </w:p>
    <w:p>
      <w:pPr>
        <w:pStyle w:val="Note"/>
      </w:pPr>
      <w:r>
        <w:rPr>
          <w:b/>
        </w:rPr>
        <w:t xml:space="preserve">Oczekiwany wynik:</w:t>
      </w:r>
      <w:r>
        <w:rPr/>
        <w:t xml:space="preserve"> Na liście nie ma spraw księgowości (#8819–#8823) ani pozycji menu „myConnect”.</w:t>
      </w:r>
    </w:p>
    <w:p>
      <w:pPr>
        <w:pStyle w:val="Heading1"/>
      </w:pPr>
      <w:r>
        <w:rPr/>
        <w:t xml:space="preserve">10. Gdy coś nie działa</w:t>
      </w:r>
    </w:p>
    <w:p>
      <w:pPr>
        <w:ind w:left="360" w:hanging="300"/>
      </w:pPr>
      <w:r>
        <w:rPr/>
        <w:t xml:space="preserve">1. </w:t>
      </w:r>
      <w:r>
        <w:rPr>
          <w:b/>
        </w:rPr>
        <w:t xml:space="preserve">Strona „Aplikacja nie wystartowała” albo przycisk „Uruchom aplikację”.</w:t>
      </w:r>
      <w:r>
        <w:rPr/>
        <w:t xml:space="preserve"> Aplikacja sama się wyłączyła. Kliknij „Spróbuj ponownie” albo „Uruchom aplikację” i poczekaj do dwóch minut.</w:t>
      </w:r>
    </w:p>
    <w:p>
      <w:pPr>
        <w:ind w:left="360" w:hanging="300"/>
      </w:pPr>
      <w:r>
        <w:rPr/>
        <w:t xml:space="preserve">2. </w:t>
      </w:r>
      <w:r>
        <w:rPr>
          <w:b/>
        </w:rPr>
        <w:t xml:space="preserve">Błąd połączenia w trakcie testu.</w:t>
      </w:r>
      <w:r>
        <w:rPr/>
        <w:t xml:space="preserve"> Odśwież adres bramki i uruchom aplikację jeszcze raz; zacznij scenariusz od początku.</w:t>
      </w:r>
    </w:p>
    <w:p>
      <w:pPr>
        <w:ind w:left="360" w:hanging="300"/>
      </w:pPr>
      <w:r>
        <w:rPr/>
        <w:t xml:space="preserve">3. </w:t>
      </w:r>
      <w:r>
        <w:rPr>
          <w:b/>
        </w:rPr>
        <w:t xml:space="preserve">„The current license does not allow more users to sign in”.</w:t>
      </w:r>
      <w:r>
        <w:rPr/>
        <w:t xml:space="preserve"> Za dużo osób jest zalogowanych naraz (najwyżej 6). Napisz do Karola.</w:t>
      </w:r>
    </w:p>
    <w:p>
      <w:pPr>
        <w:ind w:left="360" w:hanging="300"/>
      </w:pPr>
      <w:r>
        <w:rPr/>
        <w:t xml:space="preserve">4. </w:t>
      </w:r>
      <w:r>
        <w:rPr>
          <w:b/>
        </w:rPr>
        <w:t xml:space="preserve">Nie przyszedł kod z maila.</w:t>
      </w:r>
      <w:r>
        <w:rPr/>
        <w:t xml:space="preserve"> Sprawdź folder spam i odczekaj minutę. Po kilku prośbach z rzędu odczekaj 15 minut.</w:t>
      </w:r>
    </w:p>
    <w:p>
      <w:pPr>
        <w:pStyle w:val="Heading1"/>
      </w:pPr>
      <w:r>
        <w:rPr/>
        <w:t xml:space="preserve">11. Czego ta instrukcja nie obejmuje</w:t>
      </w:r>
    </w:p>
    <w:p>
      <w:pPr>
        <w:ind w:left="360" w:hanging="260"/>
      </w:pPr>
      <w:r>
        <w:rPr/>
        <w:t xml:space="preserve">• Zakładanie nowej sprawy przez księgowość: na środowisku testowym brakuje pełnej listy kategorii.</w:t>
      </w:r>
    </w:p>
    <w:p>
      <w:pPr>
        <w:ind w:left="360" w:hanging="260"/>
      </w:pPr>
      <w:r>
        <w:rPr/>
        <w:t xml:space="preserve">• Maile o korespondencji wewnętrznej: środowisko testowe nie wysyła maili.</w:t>
      </w:r>
    </w:p>
    <w:p>
      <w:pPr>
        <w:ind w:left="360" w:hanging="260"/>
      </w:pPr>
      <w:r>
        <w:rPr/>
        <w:t xml:space="preserve">• Praca z asystentem w Teams i z Claude operatora: mają osobne instrukcje.</w:t>
      </w:r>
    </w:p>
    <w:p>
      <w:pPr>
        <w:ind w:left="360" w:hanging="260"/>
      </w:pPr>
      <w:r>
        <w:rPr/>
        <w:t xml:space="preserve">• Drobne poprawki i zmiany niewidoczne dla użytkownika (porządki, wygląd bez zmian, praca w tle).</w:t>
      </w:r>
    </w:p>
    <w:p>
      <w:pPr>
        <w:pStyle w:val="Heading1"/>
      </w:pPr>
      <w:r>
        <w:rPr/>
        <w:t xml:space="preserve">12. Jak zgłosić błąd</w:t>
      </w:r>
    </w:p>
    <w:p>
      <w:pPr>
        <w:ind w:left="360" w:hanging="300"/>
      </w:pPr>
      <w:r>
        <w:rPr/>
        <w:t xml:space="preserve">1. Zapisz numer scenariusza i kroku, w którym coś poszło inaczej.</w:t>
      </w:r>
    </w:p>
    <w:p>
      <w:pPr>
        <w:ind w:left="360" w:hanging="300"/>
      </w:pPr>
      <w:r>
        <w:rPr/>
        <w:t xml:space="preserve">2. Zrób zrzut ekranu całego okna.</w:t>
      </w:r>
    </w:p>
    <w:p>
      <w:pPr>
        <w:ind w:left="360" w:hanging="300"/>
      </w:pPr>
      <w:r>
        <w:rPr/>
        <w:t xml:space="preserve">3. Napisz, co zrobiłeś, co zobaczyłeś i czego się spodziewałeś, i wyślij to do Karola razem ze zrzutem.</w:t>
      </w:r>
    </w:p>
    <w:p>
      <w:pPr>
        <w:pStyle w:val="Eyebrow"/>
      </w:pPr>
      <w:r>
        <w:rPr/>
        <w:t xml:space="preserve">Instrukcja testów · Service Desk · przygotował Claude dla Karola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B4048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120"/>
    </w:pPr>
    <w:rPr>
      <w:b/>
      <w:sz w:val="52"/>
      <w:color w:val="121417"/>
    </w:rPr>
  </w:style>
  <w:style w:type="paragraph" w:styleId="Lead">
    <w:name w:val="Lead"/>
    <w:basedOn w:val="Normal"/>
    <w:pPr>
      <w:spacing w:before="120" w:after="120"/>
    </w:pPr>
    <w:rPr>
      <w:sz w:val="28"/>
      <w:color w:val="121417"/>
    </w:rPr>
  </w:style>
  <w:style w:type="paragraph" w:styleId="Eyebrow">
    <w:name w:val="Eyebrow"/>
    <w:basedOn w:val="Normal"/>
    <w:pPr>
      <w:spacing w:before="120" w:after="120"/>
    </w:pPr>
    <w:rPr>
      <w:b/>
      <w:caps/>
      <w:sz w:val="18"/>
      <w:color w:val="2148D0"/>
    </w:rPr>
  </w:style>
  <w:style w:type="paragraph" w:styleId="Heading1">
    <w:name w:val="heading 1"/>
    <w:basedOn w:val="Normal"/>
    <w:pPr>
      <w:spacing w:before="120" w:after="120"/>
      <w:keepNext/>
      <w:pBdr>
        <w:bottom w:val="single" w:sz="6" w:space="4" w:color="E4E6EA"/>
      </w:pBdr>
      <w:spacing w:before="480" w:after="160"/>
    </w:pPr>
    <w:rPr>
      <w:b/>
      <w:sz w:val="36"/>
      <w:color w:val="121417"/>
    </w:rPr>
  </w:style>
  <w:style w:type="paragraph" w:styleId="Heading3">
    <w:name w:val="heading 3"/>
    <w:basedOn w:val="Normal"/>
    <w:pPr>
      <w:spacing w:before="120" w:after="120"/>
      <w:keepNext/>
    </w:pPr>
    <w:rPr>
      <w:b/>
      <w:sz w:val="26"/>
      <w:color w:val="121417"/>
    </w:rPr>
  </w:style>
  <w:style w:type="paragraph" w:styleId="Note">
    <w:name w:val="Note"/>
    <w:basedOn w:val="Normal"/>
    <w:pPr>
      <w:spacing w:before="120" w:after="120"/>
      <w:shd w:val="clear" w:fill="EBF0FF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