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jpeg" ContentType="image/jpeg"/>
  <Override PartName="/word/media/image6.jpeg" ContentType="image/jpeg"/>
  <Override PartName="/word/media/image5.jpeg" ContentType="image/jpeg"/>
  <Override PartName="/word/media/image4.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rFonts w:cs="Times New Roman" w:ascii="Times New Roman" w:hAnsi="Times New Roman"/>
          <w:color w:val="000000"/>
        </w:rPr>
      </w:pPr>
      <w:r>
        <w:rPr/>
        <w:tab/>
      </w:r>
      <w:r>
        <w:rPr/>
        <w:t>T</w:t>
      </w:r>
      <w:r>
        <w:rPr>
          <w:rFonts w:cs="Times New Roman" w:ascii="Times New Roman" w:hAnsi="Times New Roman"/>
          <w:color w:val="000000"/>
        </w:rPr>
        <w:t xml:space="preserve">o test if differences in fitness observed in the reciprocal transplant experiment are consistent in F2s raised in controlled, common conditions, </w:t>
      </w:r>
      <w:r>
        <w:rPr>
          <w:rFonts w:cs="Times New Roman" w:ascii="Times New Roman" w:hAnsi="Times New Roman"/>
          <w:color w:val="000000"/>
        </w:rPr>
        <w:t>we</w:t>
      </w:r>
      <w:r>
        <w:rPr>
          <w:rFonts w:cs="Times New Roman" w:ascii="Times New Roman" w:hAnsi="Times New Roman"/>
          <w:color w:val="000000"/>
        </w:rPr>
        <w:t xml:space="preserve"> conducted a common garden study in Summer 2015 with ~100 F1 oysters from each population at the K. K. Chew Center for Shellfish Restoration and Research in Manchester, WA. Concerns over transgenerational effects would be mitigated if F2 animals reared in the same environment showed similar interpopulation differences as the F1s. Oysters from each population were spawned in 5 groups of 20 oysters to promote genetic diversity. Newly released larvae were combined based on population and reared in 100 L tanks. After reaching &gt;160 </w:t>
      </w:r>
      <w:r>
        <w:rPr>
          <w:rFonts w:cs="Times New Roman" w:ascii="Times New Roman" w:hAnsi="Times New Roman"/>
          <w:color w:val="000000"/>
          <w:lang w:val="el-GR"/>
        </w:rPr>
        <w:t>μ</w:t>
      </w:r>
      <w:r>
        <w:rPr>
          <w:rFonts w:cs="Times New Roman" w:ascii="Times New Roman" w:hAnsi="Times New Roman"/>
          <w:color w:val="000000"/>
        </w:rPr>
        <w:t xml:space="preserve">m in size (as determined by filtering over mesh screens), larvae were moved into a second tank and raised until close to metamorphosis (&gt; 224 </w:t>
      </w:r>
      <w:r>
        <w:rPr>
          <w:rFonts w:cs="Times New Roman" w:ascii="Times New Roman" w:hAnsi="Times New Roman"/>
          <w:color w:val="000000"/>
          <w:lang w:val="el-GR"/>
        </w:rPr>
        <w:t>μ</w:t>
      </w:r>
      <w:r>
        <w:rPr>
          <w:rFonts w:cs="Times New Roman" w:ascii="Times New Roman" w:hAnsi="Times New Roman"/>
          <w:color w:val="000000"/>
        </w:rPr>
        <w:t xml:space="preserve">m). </w:t>
      </w:r>
      <w:r>
        <w:rPr>
          <w:rFonts w:cs="Times New Roman" w:ascii="Times New Roman" w:hAnsi="Times New Roman"/>
          <w:color w:val="000000"/>
        </w:rPr>
        <w:t>Juveniles reaching metamorphosis at the same time were established on 10 cm x 10 cm PVC tiles</w:t>
      </w:r>
      <w:r>
        <w:rPr>
          <w:rFonts w:cs="Times New Roman" w:ascii="Times New Roman" w:hAnsi="Times New Roman"/>
          <w:color w:val="000000"/>
        </w:rPr>
        <w:t xml:space="preserve"> before being placed in nearby Clam Bay </w:t>
      </w:r>
      <w:r>
        <w:rPr>
          <w:rFonts w:cs="Times New Roman" w:ascii="Times New Roman" w:hAnsi="Times New Roman"/>
          <w:color w:val="000000"/>
        </w:rPr>
        <w:t>to grow for 10 weeks</w:t>
      </w:r>
      <w:r>
        <w:rPr>
          <w:rFonts w:cs="Times New Roman" w:ascii="Times New Roman" w:hAnsi="Times New Roman"/>
          <w:color w:val="000000"/>
        </w:rPr>
        <w:t xml:space="preserve"> </w:t>
      </w:r>
    </w:p>
    <w:p>
      <w:pPr>
        <w:pStyle w:val="Normal"/>
        <w:ind w:left="0" w:right="0" w:firstLine="720"/>
        <w:rPr>
          <w:rFonts w:cs="Times New Roman" w:ascii="Times New Roman" w:hAnsi="Times New Roman"/>
          <w:b w:val="false"/>
          <w:bCs w:val="false"/>
          <w:color w:val="000000"/>
          <w:sz w:val="24"/>
          <w:szCs w:val="24"/>
        </w:rPr>
      </w:pPr>
      <w:r>
        <w:rPr>
          <w:rFonts w:cs="Times New Roman" w:ascii="Times New Roman" w:hAnsi="Times New Roman"/>
          <w:color w:val="000000"/>
        </w:rPr>
        <w:t xml:space="preserve">Reproductive output and growth rate were used as fitness proxies. Reproductive output was estimated by counting the number of spawned larvae from each group </w:t>
      </w:r>
      <w:r>
        <w:rPr>
          <w:rFonts w:cs="Times New Roman" w:ascii="Times New Roman" w:hAnsi="Times New Roman"/>
          <w:b/>
          <w:bCs/>
          <w:color w:val="000000"/>
        </w:rPr>
        <w:t>(Fig. 1).</w:t>
      </w:r>
      <w:r>
        <w:rPr>
          <w:rFonts w:cs="Times New Roman" w:ascii="Times New Roman" w:hAnsi="Times New Roman"/>
          <w:color w:val="000000"/>
        </w:rPr>
        <w:t xml:space="preserve"> </w:t>
      </w:r>
      <w:r>
        <w:rPr>
          <w:rFonts w:cs="Times New Roman" w:ascii="Times New Roman" w:hAnsi="Times New Roman"/>
          <w:color w:val="000000"/>
        </w:rPr>
        <w:t>Similar</w:t>
      </w:r>
      <w:r>
        <w:rPr>
          <w:rFonts w:cs="Times New Roman" w:ascii="Times New Roman" w:hAnsi="Times New Roman"/>
          <w:color w:val="000000"/>
        </w:rPr>
        <w:t xml:space="preserve"> to the reciprocal transplant experiment, oysters from Oyster Bay showed the earliest and greatest reproductive output. </w:t>
      </w:r>
      <w:r>
        <w:rPr>
          <w:rFonts w:cs="Times New Roman" w:ascii="Times New Roman" w:hAnsi="Times New Roman"/>
          <w:color w:val="000000"/>
        </w:rPr>
        <w:t xml:space="preserve"> To measure larval growth rate, ~700 one-day old larvae were raised in 1 L beakers for 2 weeks with daily water changes, with 6 replicates per population.</w:t>
      </w:r>
      <w:r>
        <w:rPr>
          <w:rFonts w:cs="Times New Roman" w:ascii="Times New Roman" w:hAnsi="Times New Roman"/>
          <w:b/>
          <w:bCs/>
          <w:color w:val="000000"/>
        </w:rPr>
        <w:t xml:space="preserve"> </w:t>
      </w:r>
      <w:r>
        <w:rPr>
          <w:rFonts w:cs="Times New Roman" w:ascii="Times New Roman" w:hAnsi="Times New Roman"/>
          <w:color w:val="000000"/>
        </w:rPr>
        <w:t xml:space="preserve">Samples of 100 larvae were taken 3 times throughout this period and measured using a microscope and ImageJ. In a preliminary analysis of protoshell length in 20 </w:t>
      </w:r>
      <w:r>
        <w:rPr>
          <w:rFonts w:cs="Times New Roman" w:ascii="Times New Roman" w:hAnsi="Times New Roman"/>
          <w:color w:val="000000"/>
        </w:rPr>
        <w:t>seven</w:t>
      </w:r>
      <w:r>
        <w:rPr>
          <w:rFonts w:cs="Times New Roman" w:ascii="Times New Roman" w:hAnsi="Times New Roman"/>
          <w:color w:val="000000"/>
        </w:rPr>
        <w:t xml:space="preserve">-day-old larvae from each population, size varied significantly among populations </w:t>
      </w:r>
      <w:r>
        <w:rPr>
          <w:rFonts w:cs="Times New Roman" w:ascii="Times New Roman" w:hAnsi="Times New Roman"/>
          <w:color w:val="000000"/>
        </w:rPr>
        <w:t xml:space="preserve">(ANOVA </w:t>
      </w:r>
      <w:r>
        <w:rPr>
          <w:rFonts w:cs="Times New Roman" w:ascii="Times New Roman" w:hAnsi="Times New Roman"/>
          <w:color w:val="000000"/>
        </w:rPr>
        <w:t xml:space="preserve"> </w:t>
      </w:r>
      <w:r>
        <w:rPr>
          <w:rFonts w:cs="Times New Roman" w:ascii="Times New Roman" w:hAnsi="Times New Roman"/>
          <w:color w:val="000000"/>
        </w:rPr>
        <w:t xml:space="preserve">p-value &lt; 0.001) </w:t>
      </w:r>
      <w:r>
        <w:rPr>
          <w:rFonts w:cs="Times New Roman" w:ascii="Times New Roman" w:hAnsi="Times New Roman"/>
          <w:color w:val="000000"/>
        </w:rPr>
        <w:t xml:space="preserve">and the larvae from </w:t>
      </w:r>
      <w:r>
        <w:rPr>
          <w:rFonts w:cs="Times New Roman" w:ascii="Times New Roman" w:hAnsi="Times New Roman"/>
          <w:color w:val="000000"/>
        </w:rPr>
        <w:t xml:space="preserve">Oyster Bay </w:t>
      </w:r>
      <w:r>
        <w:rPr>
          <w:rFonts w:cs="Times New Roman" w:ascii="Times New Roman" w:hAnsi="Times New Roman"/>
          <w:color w:val="000000"/>
        </w:rPr>
        <w:t xml:space="preserve">were significantly </w:t>
      </w:r>
      <w:r>
        <w:rPr>
          <w:rFonts w:cs="Times New Roman" w:ascii="Times New Roman" w:hAnsi="Times New Roman"/>
          <w:color w:val="000000"/>
        </w:rPr>
        <w:t>larger</w:t>
      </w:r>
      <w:r>
        <w:rPr>
          <w:rFonts w:cs="Times New Roman" w:ascii="Times New Roman" w:hAnsi="Times New Roman"/>
          <w:color w:val="000000"/>
        </w:rPr>
        <w:t xml:space="preserve"> than those from Oyster Bay </w:t>
      </w:r>
      <w:r>
        <w:rPr>
          <w:rFonts w:cs="Times New Roman" w:ascii="Times New Roman" w:hAnsi="Times New Roman"/>
          <w:color w:val="000000"/>
          <w:sz w:val="22"/>
          <w:szCs w:val="22"/>
        </w:rPr>
        <w:t>(pairwise t-test, Bonferonni corr.: p&lt;0.001)</w:t>
      </w:r>
      <w:r>
        <w:rPr>
          <w:rFonts w:cs="Times New Roman" w:ascii="Times New Roman" w:hAnsi="Times New Roman"/>
          <w:color w:val="000000"/>
        </w:rPr>
        <w:t xml:space="preserve"> (</w:t>
      </w:r>
      <w:r>
        <w:rPr>
          <w:rFonts w:cs="Times New Roman" w:ascii="Times New Roman" w:hAnsi="Times New Roman"/>
          <w:b/>
          <w:bCs/>
          <w:color w:val="000000"/>
        </w:rPr>
        <w:t xml:space="preserve">Fig. 2). </w:t>
      </w:r>
      <w:r>
        <w:rPr>
          <w:rFonts w:cs="Times New Roman" w:ascii="Times New Roman" w:hAnsi="Times New Roman"/>
          <w:color w:val="000000"/>
        </w:rPr>
        <w:t xml:space="preserve">After </w:t>
      </w:r>
      <w:r>
        <w:rPr>
          <w:rFonts w:cs="Times New Roman" w:ascii="Times New Roman" w:hAnsi="Times New Roman"/>
          <w:color w:val="000000"/>
        </w:rPr>
        <w:t>establishing</w:t>
      </w:r>
      <w:r>
        <w:rPr>
          <w:rFonts w:cs="Times New Roman" w:ascii="Times New Roman" w:hAnsi="Times New Roman"/>
          <w:color w:val="000000"/>
        </w:rPr>
        <w:t xml:space="preserve"> on the PVC tiles, juveniles w</w:t>
      </w:r>
      <w:r>
        <w:rPr>
          <w:rFonts w:cs="Times New Roman" w:ascii="Times New Roman" w:hAnsi="Times New Roman"/>
          <w:color w:val="000000"/>
        </w:rPr>
        <w:t>ere</w:t>
      </w:r>
      <w:r>
        <w:rPr>
          <w:rFonts w:cs="Times New Roman" w:ascii="Times New Roman" w:hAnsi="Times New Roman"/>
          <w:color w:val="000000"/>
        </w:rPr>
        <w:t xml:space="preserve"> measured </w:t>
      </w:r>
      <w:r>
        <w:rPr>
          <w:rFonts w:cs="Times New Roman" w:ascii="Times New Roman" w:hAnsi="Times New Roman"/>
          <w:color w:val="000000"/>
        </w:rPr>
        <w:t>at three time points over 10 weeks, from August 2015 to November 2015</w:t>
      </w:r>
      <w:r>
        <w:rPr>
          <w:rFonts w:cs="Times New Roman" w:ascii="Times New Roman" w:hAnsi="Times New Roman"/>
          <w:color w:val="000000"/>
        </w:rPr>
        <w:t xml:space="preserve">.  </w:t>
      </w:r>
      <w:r>
        <w:rPr>
          <w:rFonts w:cs="Times New Roman" w:ascii="Times New Roman" w:hAnsi="Times New Roman"/>
          <w:color w:val="000000"/>
        </w:rPr>
        <w:t>A measurement of approximately 30 juvenile oysters from each population in October was consistent with the larvae measurements and reciprocal transplant results in that oysters from South Sound were significantly larger than those from Hood Canal (</w:t>
      </w:r>
      <w:r>
        <w:rPr>
          <w:rFonts w:cs="Times New Roman" w:ascii="Times New Roman" w:hAnsi="Times New Roman"/>
          <w:color w:val="000000"/>
          <w:sz w:val="22"/>
          <w:szCs w:val="22"/>
        </w:rPr>
        <w:t xml:space="preserve">pairwise t-test, Bonferonni corr.: p&lt;0.01) </w:t>
      </w:r>
      <w:r>
        <w:rPr>
          <w:rFonts w:cs="Times New Roman" w:ascii="Times New Roman" w:hAnsi="Times New Roman"/>
          <w:color w:val="000000"/>
          <w:sz w:val="24"/>
          <w:szCs w:val="24"/>
        </w:rPr>
        <w:t xml:space="preserve">and size varied significantly among populations (ANOVA, p &lt;0.01) </w:t>
      </w:r>
      <w:r>
        <w:rPr>
          <w:rFonts w:cs="Times New Roman" w:ascii="Times New Roman" w:hAnsi="Times New Roman"/>
          <w:color w:val="000000"/>
          <w:sz w:val="24"/>
          <w:szCs w:val="24"/>
        </w:rPr>
        <w:t>(</w:t>
      </w:r>
      <w:r>
        <w:rPr>
          <w:rFonts w:cs="Times New Roman" w:ascii="Times New Roman" w:hAnsi="Times New Roman"/>
          <w:b/>
          <w:bCs/>
          <w:color w:val="000000"/>
          <w:sz w:val="24"/>
          <w:szCs w:val="24"/>
        </w:rPr>
        <w:t>Fig. 3)</w:t>
      </w:r>
      <w:r>
        <w:rPr>
          <w:rFonts w:cs="Times New Roman" w:ascii="Times New Roman" w:hAnsi="Times New Roman"/>
          <w:color w:val="000000"/>
          <w:sz w:val="24"/>
          <w:szCs w:val="24"/>
        </w:rPr>
        <w:t xml:space="preserve">. The growth rate </w:t>
      </w:r>
      <w:r>
        <w:rPr>
          <w:rFonts w:cs="Times New Roman" w:ascii="Times New Roman" w:hAnsi="Times New Roman"/>
          <w:color w:val="000000"/>
          <w:sz w:val="24"/>
          <w:szCs w:val="24"/>
        </w:rPr>
        <w:t>between August and October also varied significantly among these populations (ANOVA, p&lt; 0.01) (</w:t>
      </w:r>
      <w:r>
        <w:rPr>
          <w:rFonts w:cs="Times New Roman" w:ascii="Times New Roman" w:hAnsi="Times New Roman"/>
          <w:b/>
          <w:bCs/>
          <w:color w:val="000000"/>
          <w:sz w:val="24"/>
          <w:szCs w:val="24"/>
        </w:rPr>
        <w:t xml:space="preserve">Fig. 4). </w:t>
      </w:r>
      <w:r>
        <w:rPr>
          <w:rFonts w:cs="Times New Roman" w:ascii="Times New Roman" w:hAnsi="Times New Roman"/>
          <w:b w:val="false"/>
          <w:bCs w:val="false"/>
          <w:color w:val="000000"/>
          <w:sz w:val="24"/>
          <w:szCs w:val="24"/>
        </w:rPr>
        <w:t xml:space="preserve">While these results are preliminary, this concordant result with the reciprocal transplant indicates that phenotypic differences in size may indeed be due to genetic factors and not environmental effects.  </w:t>
      </w:r>
    </w:p>
    <w:p>
      <w:pPr>
        <w:pStyle w:val="Normal"/>
        <w:ind w:left="0" w:right="0" w:firstLine="720"/>
        <w:rPr>
          <w:b w:val="false"/>
          <w:bCs w:val="false"/>
        </w:rPr>
      </w:pPr>
      <w:r>
        <w:rPr>
          <w:b w:val="false"/>
          <w:bCs w:val="false"/>
        </w:rPr>
      </w:r>
    </w:p>
    <w:p>
      <w:pPr>
        <w:pStyle w:val="Normal"/>
        <w:ind w:left="0" w:right="0" w:hanging="0"/>
        <w:rPr/>
      </w:pPr>
      <w:r>
        <w:rPr/>
      </w:r>
      <w:r>
        <w:pict>
          <v:rect style="position:absolute;width:390.55pt;height:309.4pt;mso-wrap-distance-left:0pt;mso-wrap-distance-right:0pt;mso-wrap-distance-top:0pt;mso-wrap-distance-bottom:0pt;margin-top:0.5pt;margin-left:69.45pt">
            <v:textbox inset="0in,0in,0in,0in">
              <w:txbxContent>
                <w:p>
                  <w:pPr>
                    <w:pStyle w:val="Caption"/>
                    <w:suppressLineNumbers/>
                    <w:spacing w:before="120" w:after="120"/>
                    <w:rPr/>
                  </w:pPr>
                  <w:r>
                    <w:rPr/>
                    <w:t>Figure 1</w:t>
                    <w:drawing>
                      <wp:anchor behindDoc="0" distT="0" distB="0" distL="0" distR="0" simplePos="0" locked="0" layoutInCell="1" allowOverlap="1" relativeHeight="1">
                        <wp:simplePos x="0" y="0"/>
                        <wp:positionH relativeFrom="column">
                          <wp:align>center</wp:align>
                        </wp:positionH>
                        <wp:positionV relativeFrom="line">
                          <wp:align>top</wp:align>
                        </wp:positionV>
                        <wp:extent cx="4959985" cy="367792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59985" cy="3677920"/>
                                </a:xfrm>
                                <a:prstGeom prst="rect">
                                  <a:avLst/>
                                </a:prstGeom>
                                <a:noFill/>
                                <a:ln w="9525">
                                  <a:noFill/>
                                  <a:miter lim="800000"/>
                                  <a:headEnd/>
                                  <a:tailEnd/>
                                </a:ln>
                              </pic:spPr>
                            </pic:pic>
                          </a:graphicData>
                        </a:graphic>
                      </wp:anchor>
                    </w:drawing>
                  </w:r>
                </w:p>
              </w:txbxContent>
            </v:textbox>
            <w10:wrap type="square" side="largest"/>
          </v:rect>
        </w:pic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r>
        <w:pict>
          <v:rect style="position:absolute;width:311.55pt;height:224.75pt;mso-wrap-distance-left:0pt;mso-wrap-distance-right:0pt;mso-wrap-distance-top:0pt;mso-wrap-distance-bottom:0pt;margin-top:-5.7pt;margin-left:92.8pt">
            <v:textbox inset="0in,0in,0in,0in">
              <w:txbxContent>
                <w:p>
                  <w:pPr>
                    <w:pStyle w:val="Illustration"/>
                    <w:spacing w:before="120" w:after="120"/>
                    <w:rPr/>
                  </w:pPr>
                  <w:r>
                    <w:rPr/>
                    <w:t xml:space="preserve">Illustration </w:t>
                    <w:drawing>
                      <wp:anchor behindDoc="0" distT="0" distB="0" distL="0" distR="0" simplePos="0" locked="0" layoutInCell="1" allowOverlap="1" relativeHeight="3">
                        <wp:simplePos x="0" y="0"/>
                        <wp:positionH relativeFrom="column">
                          <wp:align>center</wp:align>
                        </wp:positionH>
                        <wp:positionV relativeFrom="line">
                          <wp:align>top</wp:align>
                        </wp:positionV>
                        <wp:extent cx="3956685" cy="2602865"/>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956685" cy="2602865"/>
                                </a:xfrm>
                                <a:prstGeom prst="rect">
                                  <a:avLst/>
                                </a:prstGeom>
                                <a:noFill/>
                                <a:ln w="9525">
                                  <a:noFill/>
                                  <a:miter lim="800000"/>
                                  <a:headEnd/>
                                  <a:tailEnd/>
                                </a:ln>
                              </pic:spPr>
                            </pic:pic>
                          </a:graphicData>
                        </a:graphic>
                      </wp:anchor>
                    </w:drawing>
                  </w:r>
                  <w:r>
                    <w:rPr/>
                    <w:fldChar w:fldCharType="begin"/>
                  </w:r>
                  <w:r>
                    <w:instrText> SEQ "Illustration" \*Arabic </w:instrText>
                  </w:r>
                  <w:r>
                    <w:fldChar w:fldCharType="separate"/>
                  </w:r>
                  <w:r>
                    <w:t>1</w:t>
                  </w:r>
                  <w:r>
                    <w:fldChar w:fldCharType="end"/>
                  </w:r>
                  <w:r>
                    <w:rPr/>
                    <w:t>: Figure 2</w:t>
                  </w:r>
                </w:p>
              </w:txbxContent>
            </v:textbox>
            <w10:wrap type="square" side="largest"/>
          </v:rect>
        </w:pict>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p>
    <w:p>
      <w:pPr>
        <w:pStyle w:val="Normal"/>
        <w:ind w:left="0" w:right="0" w:hanging="0"/>
        <w:rPr/>
      </w:pPr>
      <w:r>
        <w:rPr/>
      </w:r>
      <w:r>
        <w:pict>
          <v:rect style="position:absolute;width:252.8pt;height:206pt;mso-wrap-distance-left:0pt;mso-wrap-distance-right:0pt;mso-wrap-distance-top:0pt;mso-wrap-distance-bottom:0pt;margin-top:104.95pt;margin-left:274.05pt">
            <v:textbox inset="0in,0in,0in,0in">
              <w:txbxContent>
                <w:p>
                  <w:pPr>
                    <w:pStyle w:val="Caption"/>
                    <w:suppressLineNumbers/>
                    <w:spacing w:before="120" w:after="120"/>
                    <w:rPr/>
                  </w:pPr>
                  <w:r>
                    <w:rPr/>
                    <w:t>Figure 4</w:t>
                    <w:drawing>
                      <wp:anchor behindDoc="0" distT="0" distB="0" distL="0" distR="0" simplePos="0" locked="0" layoutInCell="1" allowOverlap="1" relativeHeight="7">
                        <wp:simplePos x="0" y="0"/>
                        <wp:positionH relativeFrom="column">
                          <wp:align>center</wp:align>
                        </wp:positionH>
                        <wp:positionV relativeFrom="line">
                          <wp:align>top</wp:align>
                        </wp:positionV>
                        <wp:extent cx="3210560" cy="2364740"/>
                        <wp:effectExtent l="0" t="0" r="0" b="0"/>
                        <wp:wrapTopAndBottom/>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210560" cy="2364740"/>
                                </a:xfrm>
                                <a:prstGeom prst="rect">
                                  <a:avLst/>
                                </a:prstGeom>
                                <a:noFill/>
                                <a:ln w="9525">
                                  <a:noFill/>
                                  <a:miter lim="800000"/>
                                  <a:headEnd/>
                                  <a:tailEnd/>
                                </a:ln>
                              </pic:spPr>
                            </pic:pic>
                          </a:graphicData>
                        </a:graphic>
                      </wp:anchor>
                    </w:drawing>
                  </w:r>
                </w:p>
              </w:txbxContent>
            </v:textbox>
            <w10:wrap type="square" side="largest"/>
          </v:rect>
        </w:pict>
      </w:r>
      <w:r>
        <w:pict>
          <v:rect style="position:absolute;width:265.4pt;height:217.1pt;mso-wrap-distance-left:0pt;mso-wrap-distance-right:0pt;mso-wrap-distance-top:0pt;mso-wrap-distance-bottom:0pt;margin-top:108.1pt;margin-left:-10.05pt">
            <v:textbox inset="0in,0in,0in,0in">
              <w:txbxContent>
                <w:p>
                  <w:pPr>
                    <w:pStyle w:val="Caption"/>
                    <w:suppressLineNumbers/>
                    <w:spacing w:before="120" w:after="120"/>
                    <w:rPr/>
                  </w:pPr>
                  <w:r>
                    <w:rPr/>
                    <w:t>Figure 3</w:t>
                    <w:drawing>
                      <wp:anchor behindDoc="0" distT="0" distB="0" distL="0" distR="0" simplePos="0" locked="0" layoutInCell="1" allowOverlap="1" relativeHeight="5">
                        <wp:simplePos x="0" y="0"/>
                        <wp:positionH relativeFrom="column">
                          <wp:align>center</wp:align>
                        </wp:positionH>
                        <wp:positionV relativeFrom="line">
                          <wp:align>top</wp:align>
                        </wp:positionV>
                        <wp:extent cx="3370580" cy="2505710"/>
                        <wp:effectExtent l="0" t="0" r="0" b="0"/>
                        <wp:wrapTopAndBottom/>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370580" cy="2505710"/>
                                </a:xfrm>
                                <a:prstGeom prst="rect">
                                  <a:avLst/>
                                </a:prstGeom>
                                <a:noFill/>
                                <a:ln w="9525">
                                  <a:noFill/>
                                  <a:miter lim="800000"/>
                                  <a:headEnd/>
                                  <a:tailEnd/>
                                </a:ln>
                              </pic:spPr>
                            </pic:pic>
                          </a:graphicData>
                        </a:graphic>
                      </wp:anchor>
                    </w:drawing>
                  </w:r>
                </w:p>
              </w:txbxContent>
            </v:textbox>
            <w10:wrap type="square" side="largest"/>
          </v:rect>
        </w:pic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Illustration">
    <w:name w:val="Illustration"/>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jpeg"/><Relationship Id="rId3" Type="http://schemas.openxmlformats.org/officeDocument/2006/relationships/image" Target="media/image5.jpeg"/><Relationship Id="rId4" Type="http://schemas.openxmlformats.org/officeDocument/2006/relationships/image" Target="media/image6.jpeg"/><Relationship Id="rId5" Type="http://schemas.openxmlformats.org/officeDocument/2006/relationships/image" Target="media/image7.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2016-04-18T20:29:32Z</dcterms:created>
  <dc:language>en-US</dc:language>
  <cp:revision>0</cp:revision>
</cp:coreProperties>
</file>