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65DF" w:rsidRPr="0045254B" w:rsidRDefault="009365DF">
      <w:pPr>
        <w:rPr>
          <w:sz w:val="28"/>
        </w:rPr>
      </w:pPr>
      <w:r w:rsidRPr="0045254B">
        <w:rPr>
          <w:sz w:val="28"/>
        </w:rPr>
        <w:t>Arm assignment</w:t>
      </w:r>
      <w:r w:rsidR="0045254B">
        <w:rPr>
          <w:sz w:val="28"/>
        </w:rPr>
        <w:t xml:space="preserve"> </w:t>
      </w:r>
      <w:r w:rsidR="0045254B" w:rsidRPr="0045254B">
        <w:rPr>
          <w:sz w:val="28"/>
        </w:rPr>
        <w:t>2</w:t>
      </w:r>
    </w:p>
    <w:p w:rsidR="009365DF" w:rsidRDefault="0045254B">
      <w:r>
        <w:t xml:space="preserve">Thumb-2 has </w:t>
      </w:r>
      <w:proofErr w:type="gramStart"/>
      <w:r>
        <w:t>an instruction</w:t>
      </w:r>
      <w:proofErr w:type="gramEnd"/>
      <w:r>
        <w:t xml:space="preserve">- </w:t>
      </w:r>
      <w:r>
        <w:rPr>
          <w:rStyle w:val="HTMLCode"/>
          <w:rFonts w:eastAsiaTheme="minorHAnsi"/>
        </w:rPr>
        <w:t>it-</w:t>
      </w:r>
      <w:r>
        <w:t xml:space="preserve"> used for conditional execution, which executes up to four subsequent instructions. </w:t>
      </w:r>
      <w:r w:rsidR="009365DF">
        <w:t>IT</w:t>
      </w:r>
      <w:r w:rsidR="00620AEA">
        <w:t>E</w:t>
      </w:r>
      <w:r>
        <w:t xml:space="preserve"> represents to</w:t>
      </w:r>
      <w:r w:rsidR="009365DF">
        <w:t xml:space="preserve"> if-then</w:t>
      </w:r>
      <w:r w:rsidR="00620AEA">
        <w:t>-else</w:t>
      </w:r>
      <w:r w:rsidR="00DE32DF">
        <w:t xml:space="preserve"> </w:t>
      </w:r>
      <w:r>
        <w:t>construct (</w:t>
      </w:r>
      <w:r w:rsidR="00620AEA">
        <w:t>T for then, E for else)</w:t>
      </w:r>
      <w:r w:rsidR="001815AE">
        <w:t xml:space="preserve"> and </w:t>
      </w:r>
      <w:r w:rsidR="001815AE">
        <w:rPr>
          <w:rStyle w:val="HTMLCode"/>
          <w:rFonts w:eastAsiaTheme="minorHAnsi"/>
        </w:rPr>
        <w:t>ITTEE</w:t>
      </w:r>
      <w:r w:rsidR="001815AE">
        <w:t xml:space="preserve"> as </w:t>
      </w:r>
      <w:r w:rsidR="001815AE">
        <w:rPr>
          <w:rStyle w:val="Emphasis"/>
        </w:rPr>
        <w:t>if-then-then-else- else</w:t>
      </w:r>
      <w:r w:rsidR="009365DF">
        <w:t>. T</w:t>
      </w:r>
      <w:r w:rsidR="00620AEA">
        <w:t>he condition code which follows acts as</w:t>
      </w:r>
      <w:r w:rsidR="009365DF">
        <w:t xml:space="preserve"> an argument</w:t>
      </w:r>
      <w:r w:rsidR="00620AEA">
        <w:t>. If it evaluates to true, then the statements which are ‘then’ would b</w:t>
      </w:r>
      <w:r>
        <w:t xml:space="preserve">e executed. If not, the ’else’ </w:t>
      </w:r>
      <w:r w:rsidR="00620AEA">
        <w:t>would be</w:t>
      </w:r>
      <w:r>
        <w:t xml:space="preserve"> executed</w:t>
      </w:r>
      <w:r w:rsidR="00620AEA">
        <w:t>.</w:t>
      </w:r>
      <w:r>
        <w:t xml:space="preserve"> Up to three additional </w:t>
      </w:r>
      <w:r>
        <w:rPr>
          <w:rStyle w:val="HTMLCode"/>
          <w:rFonts w:eastAsiaTheme="minorHAnsi"/>
        </w:rPr>
        <w:t>t</w:t>
      </w:r>
      <w:r>
        <w:t xml:space="preserve"> </w:t>
      </w:r>
      <w:r>
        <w:rPr>
          <w:rStyle w:val="Emphasis"/>
        </w:rPr>
        <w:t>(then)</w:t>
      </w:r>
      <w:r>
        <w:t xml:space="preserve"> or </w:t>
      </w:r>
      <w:r>
        <w:rPr>
          <w:rStyle w:val="HTMLCode"/>
          <w:rFonts w:eastAsiaTheme="minorHAnsi"/>
        </w:rPr>
        <w:t>e</w:t>
      </w:r>
      <w:r>
        <w:t xml:space="preserve"> </w:t>
      </w:r>
      <w:r>
        <w:rPr>
          <w:rStyle w:val="Emphasis"/>
        </w:rPr>
        <w:t>(else)</w:t>
      </w:r>
      <w:r>
        <w:t xml:space="preserve"> codes can be added to control the execution of the subsequent instructions.</w:t>
      </w:r>
    </w:p>
    <w:p w:rsidR="0045254B" w:rsidRDefault="0045254B">
      <w:r>
        <w:t>For example,</w:t>
      </w:r>
    </w:p>
    <w:p w:rsidR="00620AEA" w:rsidRDefault="0045254B">
      <w:r>
        <w:t>CMP r1</w:t>
      </w:r>
      <w:proofErr w:type="gramStart"/>
      <w:r>
        <w:t>,#</w:t>
      </w:r>
      <w:proofErr w:type="gramEnd"/>
      <w:r>
        <w:t>25</w:t>
      </w:r>
    </w:p>
    <w:p w:rsidR="00620AEA" w:rsidRDefault="00620AEA">
      <w:r>
        <w:t>ITE LT; LT is the argument</w:t>
      </w:r>
      <w:r w:rsidR="0045254B">
        <w:t xml:space="preserve"> (signed less than)</w:t>
      </w:r>
    </w:p>
    <w:p w:rsidR="00620AEA" w:rsidRDefault="0045254B">
      <w:r>
        <w:t>ADDLT r1, #02</w:t>
      </w:r>
      <w:r w:rsidR="00620AEA">
        <w:t>; equivalent to</w:t>
      </w:r>
      <w:r w:rsidR="00E724B4">
        <w:t>-</w:t>
      </w:r>
      <w:r w:rsidR="00620AEA">
        <w:t xml:space="preserve"> if</w:t>
      </w:r>
      <w:r>
        <w:t xml:space="preserve"> </w:t>
      </w:r>
      <w:r w:rsidR="00620AEA">
        <w:t>(LT) then add</w:t>
      </w:r>
    </w:p>
    <w:p w:rsidR="00620AEA" w:rsidRDefault="0045254B">
      <w:r>
        <w:t>SUBGE r1, #20</w:t>
      </w:r>
      <w:r w:rsidR="00620AEA">
        <w:t xml:space="preserve">; equivalent to </w:t>
      </w:r>
      <w:r w:rsidR="00E724B4">
        <w:t>-</w:t>
      </w:r>
      <w:r w:rsidR="00620AEA">
        <w:t>else SUB</w:t>
      </w:r>
    </w:p>
    <w:p w:rsidR="00620AEA" w:rsidRDefault="00620AEA">
      <w:r>
        <w:t>The argument or condition code given after ITE should be the same as the then statements. The else statements should have the opposite condition code. This check is made by the compiler. And if it is not satisfied, it throws an error. In the above example, the then statement has LT which is the argument of ITE and the else(sub) statement has GE which is the opposite.</w:t>
      </w:r>
    </w:p>
    <w:p w:rsidR="00EA5CE3" w:rsidRDefault="00EA5CE3">
      <w:r>
        <w:t>So in the code 2 of assignment, the then statements has the argument LT which is same as that of ITE argument and the else statement has the argument GE which is opposite of LT. But in the code 1 this is not followed which is why it throws error.</w:t>
      </w:r>
    </w:p>
    <w:p w:rsidR="00EA5CE3" w:rsidRDefault="00EA5CE3">
      <w:r>
        <w:t>Few arguments which are opposites are:</w:t>
      </w:r>
    </w:p>
    <w:tbl>
      <w:tblPr>
        <w:tblW w:w="0" w:type="auto"/>
        <w:tblCellSpacing w:w="15"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tblPr>
      <w:tblGrid>
        <w:gridCol w:w="1065"/>
        <w:gridCol w:w="3856"/>
        <w:gridCol w:w="96"/>
        <w:gridCol w:w="1050"/>
        <w:gridCol w:w="3191"/>
      </w:tblGrid>
      <w:tr w:rsidR="00EA5CE3" w:rsidRPr="00EA5CE3" w:rsidTr="00EA5CE3">
        <w:trPr>
          <w:tblCellSpacing w:w="15"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rsidR="00EA5CE3" w:rsidRPr="00EA5CE3" w:rsidRDefault="00EA5CE3" w:rsidP="00EA5CE3">
            <w:pPr>
              <w:spacing w:after="0" w:line="240" w:lineRule="auto"/>
              <w:rPr>
                <w:rFonts w:ascii="Times New Roman" w:eastAsia="Times New Roman" w:hAnsi="Times New Roman" w:cs="Times New Roman"/>
                <w:sz w:val="24"/>
                <w:szCs w:val="24"/>
              </w:rPr>
            </w:pPr>
            <w:proofErr w:type="spellStart"/>
            <w:r w:rsidRPr="00EA5CE3">
              <w:rPr>
                <w:rFonts w:ascii="Courier New" w:eastAsia="Times New Roman" w:hAnsi="Courier New" w:cs="Courier New"/>
                <w:sz w:val="20"/>
              </w:rPr>
              <w:t>eq</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A5CE3" w:rsidRPr="00EA5CE3" w:rsidRDefault="00EA5CE3" w:rsidP="00EA5CE3">
            <w:pPr>
              <w:spacing w:after="0" w:line="240" w:lineRule="auto"/>
              <w:rPr>
                <w:rFonts w:ascii="Times New Roman" w:eastAsia="Times New Roman" w:hAnsi="Times New Roman" w:cs="Times New Roman"/>
                <w:sz w:val="24"/>
                <w:szCs w:val="24"/>
              </w:rPr>
            </w:pPr>
            <w:r w:rsidRPr="00EA5CE3">
              <w:rPr>
                <w:rFonts w:ascii="Times New Roman" w:eastAsia="Times New Roman" w:hAnsi="Times New Roman" w:cs="Times New Roman"/>
                <w:sz w:val="24"/>
                <w:szCs w:val="24"/>
              </w:rPr>
              <w:t>Equal.</w:t>
            </w:r>
          </w:p>
        </w:tc>
        <w:tc>
          <w:tcPr>
            <w:tcW w:w="0" w:type="auto"/>
            <w:vMerge w:val="restart"/>
            <w:tcBorders>
              <w:top w:val="nil"/>
              <w:left w:val="single" w:sz="6" w:space="0" w:color="000000"/>
              <w:bottom w:val="single" w:sz="6" w:space="0" w:color="000000"/>
              <w:right w:val="single" w:sz="6" w:space="0" w:color="000000"/>
            </w:tcBorders>
            <w:vAlign w:val="center"/>
            <w:hideMark/>
          </w:tcPr>
          <w:p w:rsidR="00EA5CE3" w:rsidRPr="00EA5CE3" w:rsidRDefault="00EA5CE3" w:rsidP="00EA5CE3">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A5CE3" w:rsidRPr="00EA5CE3" w:rsidRDefault="00EA5CE3" w:rsidP="00EA5CE3">
            <w:pPr>
              <w:spacing w:after="0" w:line="240" w:lineRule="auto"/>
              <w:rPr>
                <w:rFonts w:ascii="Times New Roman" w:eastAsia="Times New Roman" w:hAnsi="Times New Roman" w:cs="Times New Roman"/>
                <w:sz w:val="24"/>
                <w:szCs w:val="24"/>
              </w:rPr>
            </w:pPr>
            <w:r w:rsidRPr="00EA5CE3">
              <w:rPr>
                <w:rFonts w:ascii="Courier New" w:eastAsia="Times New Roman" w:hAnsi="Courier New" w:cs="Courier New"/>
                <w:sz w:val="20"/>
              </w:rPr>
              <w:t>ne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A5CE3" w:rsidRPr="00EA5CE3" w:rsidRDefault="00EA5CE3" w:rsidP="00EA5CE3">
            <w:pPr>
              <w:spacing w:after="0" w:line="240" w:lineRule="auto"/>
              <w:rPr>
                <w:rFonts w:ascii="Times New Roman" w:eastAsia="Times New Roman" w:hAnsi="Times New Roman" w:cs="Times New Roman"/>
                <w:sz w:val="24"/>
                <w:szCs w:val="24"/>
              </w:rPr>
            </w:pPr>
            <w:r w:rsidRPr="00EA5CE3">
              <w:rPr>
                <w:rFonts w:ascii="Times New Roman" w:eastAsia="Times New Roman" w:hAnsi="Times New Roman" w:cs="Times New Roman"/>
                <w:sz w:val="24"/>
                <w:szCs w:val="24"/>
              </w:rPr>
              <w:t>Not equal.</w:t>
            </w:r>
          </w:p>
        </w:tc>
      </w:tr>
      <w:tr w:rsidR="00EA5CE3" w:rsidRPr="00EA5CE3" w:rsidTr="00EA5CE3">
        <w:trPr>
          <w:tblCellSpacing w:w="15"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rsidR="00EA5CE3" w:rsidRPr="00EA5CE3" w:rsidRDefault="00EA5CE3" w:rsidP="00EA5CE3">
            <w:pPr>
              <w:spacing w:after="0" w:line="240" w:lineRule="auto"/>
              <w:rPr>
                <w:rFonts w:ascii="Times New Roman" w:eastAsia="Times New Roman" w:hAnsi="Times New Roman" w:cs="Times New Roman"/>
                <w:sz w:val="24"/>
                <w:szCs w:val="24"/>
              </w:rPr>
            </w:pPr>
            <w:proofErr w:type="spellStart"/>
            <w:r w:rsidRPr="00EA5CE3">
              <w:rPr>
                <w:rFonts w:ascii="Courier New" w:eastAsia="Times New Roman" w:hAnsi="Courier New" w:cs="Courier New"/>
                <w:sz w:val="20"/>
              </w:rPr>
              <w:t>hs</w:t>
            </w:r>
            <w:proofErr w:type="spellEnd"/>
            <w:r w:rsidRPr="00EA5CE3">
              <w:rPr>
                <w:rFonts w:ascii="Times New Roman" w:eastAsia="Times New Roman" w:hAnsi="Times New Roman" w:cs="Times New Roman"/>
                <w:sz w:val="24"/>
                <w:szCs w:val="24"/>
              </w:rPr>
              <w:t xml:space="preserve"> (or </w:t>
            </w:r>
            <w:proofErr w:type="spellStart"/>
            <w:r w:rsidRPr="00EA5CE3">
              <w:rPr>
                <w:rFonts w:ascii="Courier New" w:eastAsia="Times New Roman" w:hAnsi="Courier New" w:cs="Courier New"/>
                <w:sz w:val="20"/>
              </w:rPr>
              <w:t>cs</w:t>
            </w:r>
            <w:proofErr w:type="spellEnd"/>
            <w:r w:rsidRPr="00EA5CE3">
              <w:rPr>
                <w:rFonts w:ascii="Times New Roman" w:eastAsia="Times New Roman" w:hAnsi="Times New Roman" w:cs="Times New Roman"/>
                <w:sz w:val="24"/>
                <w:szCs w:val="24"/>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A5CE3" w:rsidRPr="00EA5CE3" w:rsidRDefault="00EA5CE3" w:rsidP="00EA5CE3">
            <w:pPr>
              <w:spacing w:after="0" w:line="240" w:lineRule="auto"/>
              <w:rPr>
                <w:rFonts w:ascii="Times New Roman" w:eastAsia="Times New Roman" w:hAnsi="Times New Roman" w:cs="Times New Roman"/>
                <w:sz w:val="24"/>
                <w:szCs w:val="24"/>
              </w:rPr>
            </w:pPr>
            <w:r w:rsidRPr="00EA5CE3">
              <w:rPr>
                <w:rFonts w:ascii="Times New Roman" w:eastAsia="Times New Roman" w:hAnsi="Times New Roman" w:cs="Times New Roman"/>
                <w:sz w:val="24"/>
                <w:szCs w:val="24"/>
              </w:rPr>
              <w:t>Unsigned higher or same (or carry set).</w:t>
            </w:r>
          </w:p>
        </w:tc>
        <w:tc>
          <w:tcPr>
            <w:tcW w:w="0" w:type="auto"/>
            <w:vMerge/>
            <w:tcBorders>
              <w:top w:val="nil"/>
              <w:left w:val="single" w:sz="6" w:space="0" w:color="000000"/>
              <w:bottom w:val="single" w:sz="6" w:space="0" w:color="000000"/>
              <w:right w:val="single" w:sz="6" w:space="0" w:color="000000"/>
            </w:tcBorders>
            <w:vAlign w:val="center"/>
            <w:hideMark/>
          </w:tcPr>
          <w:p w:rsidR="00EA5CE3" w:rsidRPr="00EA5CE3" w:rsidRDefault="00EA5CE3" w:rsidP="00EA5CE3">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A5CE3" w:rsidRPr="00EA5CE3" w:rsidRDefault="00EA5CE3" w:rsidP="00EA5CE3">
            <w:pPr>
              <w:spacing w:after="0" w:line="240" w:lineRule="auto"/>
              <w:rPr>
                <w:rFonts w:ascii="Times New Roman" w:eastAsia="Times New Roman" w:hAnsi="Times New Roman" w:cs="Times New Roman"/>
                <w:sz w:val="24"/>
                <w:szCs w:val="24"/>
              </w:rPr>
            </w:pPr>
            <w:r w:rsidRPr="00EA5CE3">
              <w:rPr>
                <w:rFonts w:ascii="Courier New" w:eastAsia="Times New Roman" w:hAnsi="Courier New" w:cs="Courier New"/>
                <w:sz w:val="20"/>
              </w:rPr>
              <w:t>lo</w:t>
            </w:r>
            <w:r w:rsidRPr="00EA5CE3">
              <w:rPr>
                <w:rFonts w:ascii="Times New Roman" w:eastAsia="Times New Roman" w:hAnsi="Times New Roman" w:cs="Times New Roman"/>
                <w:sz w:val="24"/>
                <w:szCs w:val="24"/>
              </w:rPr>
              <w:t xml:space="preserve"> (or </w:t>
            </w:r>
            <w:r w:rsidRPr="00EA5CE3">
              <w:rPr>
                <w:rFonts w:ascii="Courier New" w:eastAsia="Times New Roman" w:hAnsi="Courier New" w:cs="Courier New"/>
                <w:sz w:val="20"/>
              </w:rPr>
              <w:t>cc</w:t>
            </w:r>
            <w:r w:rsidRPr="00EA5CE3">
              <w:rPr>
                <w:rFonts w:ascii="Times New Roman" w:eastAsia="Times New Roman" w:hAnsi="Times New Roman" w:cs="Times New Roman"/>
                <w:sz w:val="24"/>
                <w:szCs w:val="24"/>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A5CE3" w:rsidRPr="00EA5CE3" w:rsidRDefault="00EA5CE3" w:rsidP="00EA5CE3">
            <w:pPr>
              <w:spacing w:after="0" w:line="240" w:lineRule="auto"/>
              <w:rPr>
                <w:rFonts w:ascii="Times New Roman" w:eastAsia="Times New Roman" w:hAnsi="Times New Roman" w:cs="Times New Roman"/>
                <w:sz w:val="24"/>
                <w:szCs w:val="24"/>
              </w:rPr>
            </w:pPr>
            <w:r w:rsidRPr="00EA5CE3">
              <w:rPr>
                <w:rFonts w:ascii="Times New Roman" w:eastAsia="Times New Roman" w:hAnsi="Times New Roman" w:cs="Times New Roman"/>
                <w:sz w:val="24"/>
                <w:szCs w:val="24"/>
              </w:rPr>
              <w:t>Unsigned lower (or carry clear).</w:t>
            </w:r>
          </w:p>
        </w:tc>
      </w:tr>
      <w:tr w:rsidR="00EA5CE3" w:rsidRPr="00EA5CE3" w:rsidTr="00EA5CE3">
        <w:trPr>
          <w:tblCellSpacing w:w="15"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rsidR="00EA5CE3" w:rsidRPr="00EA5CE3" w:rsidRDefault="00EA5CE3" w:rsidP="00EA5CE3">
            <w:pPr>
              <w:spacing w:after="0" w:line="240" w:lineRule="auto"/>
              <w:rPr>
                <w:rFonts w:ascii="Times New Roman" w:eastAsia="Times New Roman" w:hAnsi="Times New Roman" w:cs="Times New Roman"/>
                <w:sz w:val="24"/>
                <w:szCs w:val="24"/>
              </w:rPr>
            </w:pPr>
            <w:r w:rsidRPr="00EA5CE3">
              <w:rPr>
                <w:rFonts w:ascii="Courier New" w:eastAsia="Times New Roman" w:hAnsi="Courier New" w:cs="Courier New"/>
                <w:sz w:val="20"/>
              </w:rPr>
              <w:t>mi</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A5CE3" w:rsidRPr="00EA5CE3" w:rsidRDefault="00EA5CE3" w:rsidP="00EA5CE3">
            <w:pPr>
              <w:spacing w:after="0" w:line="240" w:lineRule="auto"/>
              <w:rPr>
                <w:rFonts w:ascii="Times New Roman" w:eastAsia="Times New Roman" w:hAnsi="Times New Roman" w:cs="Times New Roman"/>
                <w:sz w:val="24"/>
                <w:szCs w:val="24"/>
              </w:rPr>
            </w:pPr>
            <w:r w:rsidRPr="00EA5CE3">
              <w:rPr>
                <w:rFonts w:ascii="Times New Roman" w:eastAsia="Times New Roman" w:hAnsi="Times New Roman" w:cs="Times New Roman"/>
                <w:sz w:val="24"/>
                <w:szCs w:val="24"/>
              </w:rPr>
              <w:t>Negative.</w:t>
            </w:r>
          </w:p>
        </w:tc>
        <w:tc>
          <w:tcPr>
            <w:tcW w:w="0" w:type="auto"/>
            <w:vMerge/>
            <w:tcBorders>
              <w:top w:val="nil"/>
              <w:left w:val="single" w:sz="6" w:space="0" w:color="000000"/>
              <w:bottom w:val="single" w:sz="6" w:space="0" w:color="000000"/>
              <w:right w:val="single" w:sz="6" w:space="0" w:color="000000"/>
            </w:tcBorders>
            <w:vAlign w:val="center"/>
            <w:hideMark/>
          </w:tcPr>
          <w:p w:rsidR="00EA5CE3" w:rsidRPr="00EA5CE3" w:rsidRDefault="00EA5CE3" w:rsidP="00EA5CE3">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A5CE3" w:rsidRPr="00EA5CE3" w:rsidRDefault="00EA5CE3" w:rsidP="00EA5CE3">
            <w:pPr>
              <w:spacing w:after="0" w:line="240" w:lineRule="auto"/>
              <w:rPr>
                <w:rFonts w:ascii="Times New Roman" w:eastAsia="Times New Roman" w:hAnsi="Times New Roman" w:cs="Times New Roman"/>
                <w:sz w:val="24"/>
                <w:szCs w:val="24"/>
              </w:rPr>
            </w:pPr>
            <w:r w:rsidRPr="00EA5CE3">
              <w:rPr>
                <w:rFonts w:ascii="Courier New" w:eastAsia="Times New Roman" w:hAnsi="Courier New" w:cs="Courier New"/>
                <w:sz w:val="20"/>
              </w:rPr>
              <w:t>pl</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A5CE3" w:rsidRPr="00EA5CE3" w:rsidRDefault="00EA5CE3" w:rsidP="00EA5CE3">
            <w:pPr>
              <w:spacing w:after="0" w:line="240" w:lineRule="auto"/>
              <w:rPr>
                <w:rFonts w:ascii="Times New Roman" w:eastAsia="Times New Roman" w:hAnsi="Times New Roman" w:cs="Times New Roman"/>
                <w:sz w:val="24"/>
                <w:szCs w:val="24"/>
              </w:rPr>
            </w:pPr>
            <w:r w:rsidRPr="00EA5CE3">
              <w:rPr>
                <w:rFonts w:ascii="Times New Roman" w:eastAsia="Times New Roman" w:hAnsi="Times New Roman" w:cs="Times New Roman"/>
                <w:sz w:val="24"/>
                <w:szCs w:val="24"/>
              </w:rPr>
              <w:t>Positive or zero.</w:t>
            </w:r>
          </w:p>
        </w:tc>
      </w:tr>
      <w:tr w:rsidR="00EA5CE3" w:rsidRPr="00EA5CE3" w:rsidTr="00EA5CE3">
        <w:trPr>
          <w:tblCellSpacing w:w="15"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rsidR="00EA5CE3" w:rsidRPr="00EA5CE3" w:rsidRDefault="00EA5CE3" w:rsidP="00EA5CE3">
            <w:pPr>
              <w:spacing w:after="0" w:line="240" w:lineRule="auto"/>
              <w:rPr>
                <w:rFonts w:ascii="Times New Roman" w:eastAsia="Times New Roman" w:hAnsi="Times New Roman" w:cs="Times New Roman"/>
                <w:sz w:val="24"/>
                <w:szCs w:val="24"/>
              </w:rPr>
            </w:pPr>
            <w:proofErr w:type="spellStart"/>
            <w:r w:rsidRPr="00EA5CE3">
              <w:rPr>
                <w:rFonts w:ascii="Courier New" w:eastAsia="Times New Roman" w:hAnsi="Courier New" w:cs="Courier New"/>
                <w:sz w:val="20"/>
              </w:rPr>
              <w:t>vs</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A5CE3" w:rsidRPr="00EA5CE3" w:rsidRDefault="00EA5CE3" w:rsidP="00EA5CE3">
            <w:pPr>
              <w:spacing w:after="0" w:line="240" w:lineRule="auto"/>
              <w:rPr>
                <w:rFonts w:ascii="Times New Roman" w:eastAsia="Times New Roman" w:hAnsi="Times New Roman" w:cs="Times New Roman"/>
                <w:sz w:val="24"/>
                <w:szCs w:val="24"/>
              </w:rPr>
            </w:pPr>
            <w:r w:rsidRPr="00EA5CE3">
              <w:rPr>
                <w:rFonts w:ascii="Times New Roman" w:eastAsia="Times New Roman" w:hAnsi="Times New Roman" w:cs="Times New Roman"/>
                <w:sz w:val="24"/>
                <w:szCs w:val="24"/>
              </w:rPr>
              <w:t>Signed overflow.</w:t>
            </w:r>
          </w:p>
        </w:tc>
        <w:tc>
          <w:tcPr>
            <w:tcW w:w="0" w:type="auto"/>
            <w:vMerge/>
            <w:tcBorders>
              <w:top w:val="nil"/>
              <w:left w:val="single" w:sz="6" w:space="0" w:color="000000"/>
              <w:bottom w:val="single" w:sz="6" w:space="0" w:color="000000"/>
              <w:right w:val="single" w:sz="6" w:space="0" w:color="000000"/>
            </w:tcBorders>
            <w:vAlign w:val="center"/>
            <w:hideMark/>
          </w:tcPr>
          <w:p w:rsidR="00EA5CE3" w:rsidRPr="00EA5CE3" w:rsidRDefault="00EA5CE3" w:rsidP="00EA5CE3">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A5CE3" w:rsidRPr="00EA5CE3" w:rsidRDefault="00EA5CE3" w:rsidP="00EA5CE3">
            <w:pPr>
              <w:spacing w:after="0" w:line="240" w:lineRule="auto"/>
              <w:rPr>
                <w:rFonts w:ascii="Times New Roman" w:eastAsia="Times New Roman" w:hAnsi="Times New Roman" w:cs="Times New Roman"/>
                <w:sz w:val="24"/>
                <w:szCs w:val="24"/>
              </w:rPr>
            </w:pPr>
            <w:proofErr w:type="spellStart"/>
            <w:r w:rsidRPr="00EA5CE3">
              <w:rPr>
                <w:rFonts w:ascii="Courier New" w:eastAsia="Times New Roman" w:hAnsi="Courier New" w:cs="Courier New"/>
                <w:sz w:val="20"/>
              </w:rPr>
              <w:t>vc</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A5CE3" w:rsidRPr="00EA5CE3" w:rsidRDefault="00EA5CE3" w:rsidP="00EA5CE3">
            <w:pPr>
              <w:spacing w:after="0" w:line="240" w:lineRule="auto"/>
              <w:rPr>
                <w:rFonts w:ascii="Times New Roman" w:eastAsia="Times New Roman" w:hAnsi="Times New Roman" w:cs="Times New Roman"/>
                <w:sz w:val="24"/>
                <w:szCs w:val="24"/>
              </w:rPr>
            </w:pPr>
            <w:r w:rsidRPr="00EA5CE3">
              <w:rPr>
                <w:rFonts w:ascii="Times New Roman" w:eastAsia="Times New Roman" w:hAnsi="Times New Roman" w:cs="Times New Roman"/>
                <w:sz w:val="24"/>
                <w:szCs w:val="24"/>
              </w:rPr>
              <w:t>No signed overflow.</w:t>
            </w:r>
          </w:p>
        </w:tc>
      </w:tr>
      <w:tr w:rsidR="00EA5CE3" w:rsidRPr="00EA5CE3" w:rsidTr="00EA5CE3">
        <w:trPr>
          <w:tblCellSpacing w:w="15"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rsidR="00EA5CE3" w:rsidRPr="00EA5CE3" w:rsidRDefault="00EA5CE3" w:rsidP="00EA5CE3">
            <w:pPr>
              <w:spacing w:after="0" w:line="240" w:lineRule="auto"/>
              <w:rPr>
                <w:rFonts w:ascii="Times New Roman" w:eastAsia="Times New Roman" w:hAnsi="Times New Roman" w:cs="Times New Roman"/>
                <w:sz w:val="24"/>
                <w:szCs w:val="24"/>
              </w:rPr>
            </w:pPr>
            <w:r w:rsidRPr="00EA5CE3">
              <w:rPr>
                <w:rFonts w:ascii="Courier New" w:eastAsia="Times New Roman" w:hAnsi="Courier New" w:cs="Courier New"/>
                <w:sz w:val="20"/>
              </w:rPr>
              <w:t>hi</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A5CE3" w:rsidRPr="00EA5CE3" w:rsidRDefault="00EA5CE3" w:rsidP="00EA5CE3">
            <w:pPr>
              <w:spacing w:after="0" w:line="240" w:lineRule="auto"/>
              <w:rPr>
                <w:rFonts w:ascii="Times New Roman" w:eastAsia="Times New Roman" w:hAnsi="Times New Roman" w:cs="Times New Roman"/>
                <w:sz w:val="24"/>
                <w:szCs w:val="24"/>
              </w:rPr>
            </w:pPr>
            <w:r w:rsidRPr="00EA5CE3">
              <w:rPr>
                <w:rFonts w:ascii="Times New Roman" w:eastAsia="Times New Roman" w:hAnsi="Times New Roman" w:cs="Times New Roman"/>
                <w:sz w:val="24"/>
                <w:szCs w:val="24"/>
              </w:rPr>
              <w:t>Unsigned higher.</w:t>
            </w:r>
          </w:p>
        </w:tc>
        <w:tc>
          <w:tcPr>
            <w:tcW w:w="0" w:type="auto"/>
            <w:vMerge/>
            <w:tcBorders>
              <w:top w:val="nil"/>
              <w:left w:val="single" w:sz="6" w:space="0" w:color="000000"/>
              <w:bottom w:val="single" w:sz="6" w:space="0" w:color="000000"/>
              <w:right w:val="single" w:sz="6" w:space="0" w:color="000000"/>
            </w:tcBorders>
            <w:vAlign w:val="center"/>
            <w:hideMark/>
          </w:tcPr>
          <w:p w:rsidR="00EA5CE3" w:rsidRPr="00EA5CE3" w:rsidRDefault="00EA5CE3" w:rsidP="00EA5CE3">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A5CE3" w:rsidRPr="00EA5CE3" w:rsidRDefault="00EA5CE3" w:rsidP="00EA5CE3">
            <w:pPr>
              <w:spacing w:after="0" w:line="240" w:lineRule="auto"/>
              <w:rPr>
                <w:rFonts w:ascii="Times New Roman" w:eastAsia="Times New Roman" w:hAnsi="Times New Roman" w:cs="Times New Roman"/>
                <w:sz w:val="24"/>
                <w:szCs w:val="24"/>
              </w:rPr>
            </w:pPr>
            <w:proofErr w:type="spellStart"/>
            <w:r w:rsidRPr="00EA5CE3">
              <w:rPr>
                <w:rFonts w:ascii="Courier New" w:eastAsia="Times New Roman" w:hAnsi="Courier New" w:cs="Courier New"/>
                <w:sz w:val="20"/>
              </w:rPr>
              <w:t>ls</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A5CE3" w:rsidRPr="00EA5CE3" w:rsidRDefault="00EA5CE3" w:rsidP="00EA5CE3">
            <w:pPr>
              <w:spacing w:after="0" w:line="240" w:lineRule="auto"/>
              <w:rPr>
                <w:rFonts w:ascii="Times New Roman" w:eastAsia="Times New Roman" w:hAnsi="Times New Roman" w:cs="Times New Roman"/>
                <w:sz w:val="24"/>
                <w:szCs w:val="24"/>
              </w:rPr>
            </w:pPr>
            <w:r w:rsidRPr="00EA5CE3">
              <w:rPr>
                <w:rFonts w:ascii="Times New Roman" w:eastAsia="Times New Roman" w:hAnsi="Times New Roman" w:cs="Times New Roman"/>
                <w:sz w:val="24"/>
                <w:szCs w:val="24"/>
              </w:rPr>
              <w:t>Unsigned lower or same.</w:t>
            </w:r>
          </w:p>
        </w:tc>
      </w:tr>
      <w:tr w:rsidR="00EA5CE3" w:rsidRPr="00EA5CE3" w:rsidTr="00EA5CE3">
        <w:trPr>
          <w:tblCellSpacing w:w="15"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rsidR="00EA5CE3" w:rsidRPr="00EA5CE3" w:rsidRDefault="00EA5CE3" w:rsidP="00EA5CE3">
            <w:pPr>
              <w:spacing w:after="0" w:line="240" w:lineRule="auto"/>
              <w:rPr>
                <w:rFonts w:ascii="Times New Roman" w:eastAsia="Times New Roman" w:hAnsi="Times New Roman" w:cs="Times New Roman"/>
                <w:sz w:val="24"/>
                <w:szCs w:val="24"/>
              </w:rPr>
            </w:pPr>
            <w:proofErr w:type="spellStart"/>
            <w:r w:rsidRPr="00EA5CE3">
              <w:rPr>
                <w:rFonts w:ascii="Courier New" w:eastAsia="Times New Roman" w:hAnsi="Courier New" w:cs="Courier New"/>
                <w:sz w:val="20"/>
              </w:rPr>
              <w:t>ge</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A5CE3" w:rsidRPr="00EA5CE3" w:rsidRDefault="00EA5CE3" w:rsidP="00EA5CE3">
            <w:pPr>
              <w:spacing w:after="0" w:line="240" w:lineRule="auto"/>
              <w:rPr>
                <w:rFonts w:ascii="Times New Roman" w:eastAsia="Times New Roman" w:hAnsi="Times New Roman" w:cs="Times New Roman"/>
                <w:sz w:val="24"/>
                <w:szCs w:val="24"/>
              </w:rPr>
            </w:pPr>
            <w:r w:rsidRPr="00EA5CE3">
              <w:rPr>
                <w:rFonts w:ascii="Times New Roman" w:eastAsia="Times New Roman" w:hAnsi="Times New Roman" w:cs="Times New Roman"/>
                <w:sz w:val="24"/>
                <w:szCs w:val="24"/>
              </w:rPr>
              <w:t>Signed greater than or equal.</w:t>
            </w:r>
          </w:p>
        </w:tc>
        <w:tc>
          <w:tcPr>
            <w:tcW w:w="0" w:type="auto"/>
            <w:vMerge/>
            <w:tcBorders>
              <w:top w:val="nil"/>
              <w:left w:val="single" w:sz="6" w:space="0" w:color="000000"/>
              <w:bottom w:val="single" w:sz="6" w:space="0" w:color="000000"/>
              <w:right w:val="single" w:sz="6" w:space="0" w:color="000000"/>
            </w:tcBorders>
            <w:vAlign w:val="center"/>
            <w:hideMark/>
          </w:tcPr>
          <w:p w:rsidR="00EA5CE3" w:rsidRPr="00EA5CE3" w:rsidRDefault="00EA5CE3" w:rsidP="00EA5CE3">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A5CE3" w:rsidRPr="00EA5CE3" w:rsidRDefault="00EA5CE3" w:rsidP="00EA5CE3">
            <w:pPr>
              <w:spacing w:after="0" w:line="240" w:lineRule="auto"/>
              <w:rPr>
                <w:rFonts w:ascii="Times New Roman" w:eastAsia="Times New Roman" w:hAnsi="Times New Roman" w:cs="Times New Roman"/>
                <w:sz w:val="24"/>
                <w:szCs w:val="24"/>
              </w:rPr>
            </w:pPr>
            <w:proofErr w:type="spellStart"/>
            <w:r w:rsidRPr="00EA5CE3">
              <w:rPr>
                <w:rFonts w:ascii="Courier New" w:eastAsia="Times New Roman" w:hAnsi="Courier New" w:cs="Courier New"/>
                <w:sz w:val="20"/>
              </w:rPr>
              <w:t>lt</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A5CE3" w:rsidRPr="00EA5CE3" w:rsidRDefault="00EA5CE3" w:rsidP="00EA5CE3">
            <w:pPr>
              <w:spacing w:after="0" w:line="240" w:lineRule="auto"/>
              <w:rPr>
                <w:rFonts w:ascii="Times New Roman" w:eastAsia="Times New Roman" w:hAnsi="Times New Roman" w:cs="Times New Roman"/>
                <w:sz w:val="24"/>
                <w:szCs w:val="24"/>
              </w:rPr>
            </w:pPr>
            <w:r w:rsidRPr="00EA5CE3">
              <w:rPr>
                <w:rFonts w:ascii="Times New Roman" w:eastAsia="Times New Roman" w:hAnsi="Times New Roman" w:cs="Times New Roman"/>
                <w:sz w:val="24"/>
                <w:szCs w:val="24"/>
              </w:rPr>
              <w:t>Signed less than.</w:t>
            </w:r>
          </w:p>
        </w:tc>
      </w:tr>
      <w:tr w:rsidR="00EA5CE3" w:rsidRPr="00EA5CE3" w:rsidTr="00EA5CE3">
        <w:trPr>
          <w:tblCellSpacing w:w="15"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rsidR="00EA5CE3" w:rsidRPr="00EA5CE3" w:rsidRDefault="00EA5CE3" w:rsidP="00EA5CE3">
            <w:pPr>
              <w:spacing w:after="0" w:line="240" w:lineRule="auto"/>
              <w:rPr>
                <w:rFonts w:ascii="Times New Roman" w:eastAsia="Times New Roman" w:hAnsi="Times New Roman" w:cs="Times New Roman"/>
                <w:sz w:val="24"/>
                <w:szCs w:val="24"/>
              </w:rPr>
            </w:pPr>
            <w:proofErr w:type="spellStart"/>
            <w:r w:rsidRPr="00EA5CE3">
              <w:rPr>
                <w:rFonts w:ascii="Courier New" w:eastAsia="Times New Roman" w:hAnsi="Courier New" w:cs="Courier New"/>
                <w:sz w:val="20"/>
              </w:rPr>
              <w:t>gt</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A5CE3" w:rsidRPr="00EA5CE3" w:rsidRDefault="00EA5CE3" w:rsidP="00EA5CE3">
            <w:pPr>
              <w:spacing w:after="0" w:line="240" w:lineRule="auto"/>
              <w:rPr>
                <w:rFonts w:ascii="Times New Roman" w:eastAsia="Times New Roman" w:hAnsi="Times New Roman" w:cs="Times New Roman"/>
                <w:sz w:val="24"/>
                <w:szCs w:val="24"/>
              </w:rPr>
            </w:pPr>
            <w:r w:rsidRPr="00EA5CE3">
              <w:rPr>
                <w:rFonts w:ascii="Times New Roman" w:eastAsia="Times New Roman" w:hAnsi="Times New Roman" w:cs="Times New Roman"/>
                <w:sz w:val="24"/>
                <w:szCs w:val="24"/>
              </w:rPr>
              <w:t>Signed greater than.</w:t>
            </w:r>
          </w:p>
        </w:tc>
        <w:tc>
          <w:tcPr>
            <w:tcW w:w="0" w:type="auto"/>
            <w:vMerge/>
            <w:tcBorders>
              <w:top w:val="nil"/>
              <w:left w:val="single" w:sz="6" w:space="0" w:color="000000"/>
              <w:bottom w:val="single" w:sz="6" w:space="0" w:color="000000"/>
              <w:right w:val="single" w:sz="6" w:space="0" w:color="000000"/>
            </w:tcBorders>
            <w:vAlign w:val="center"/>
            <w:hideMark/>
          </w:tcPr>
          <w:p w:rsidR="00EA5CE3" w:rsidRPr="00EA5CE3" w:rsidRDefault="00EA5CE3" w:rsidP="00EA5CE3">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A5CE3" w:rsidRPr="00EA5CE3" w:rsidRDefault="00EA5CE3" w:rsidP="00EA5CE3">
            <w:pPr>
              <w:spacing w:after="0" w:line="240" w:lineRule="auto"/>
              <w:rPr>
                <w:rFonts w:ascii="Times New Roman" w:eastAsia="Times New Roman" w:hAnsi="Times New Roman" w:cs="Times New Roman"/>
                <w:sz w:val="24"/>
                <w:szCs w:val="24"/>
              </w:rPr>
            </w:pPr>
            <w:r w:rsidRPr="00EA5CE3">
              <w:rPr>
                <w:rFonts w:ascii="Courier New" w:eastAsia="Times New Roman" w:hAnsi="Courier New" w:cs="Courier New"/>
                <w:sz w:val="20"/>
              </w:rPr>
              <w:t>le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A5CE3" w:rsidRPr="00EA5CE3" w:rsidRDefault="00EA5CE3" w:rsidP="00EA5CE3">
            <w:pPr>
              <w:spacing w:after="0" w:line="240" w:lineRule="auto"/>
              <w:rPr>
                <w:rFonts w:ascii="Times New Roman" w:eastAsia="Times New Roman" w:hAnsi="Times New Roman" w:cs="Times New Roman"/>
                <w:sz w:val="24"/>
                <w:szCs w:val="24"/>
              </w:rPr>
            </w:pPr>
            <w:r w:rsidRPr="00EA5CE3">
              <w:rPr>
                <w:rFonts w:ascii="Times New Roman" w:eastAsia="Times New Roman" w:hAnsi="Times New Roman" w:cs="Times New Roman"/>
                <w:sz w:val="24"/>
                <w:szCs w:val="24"/>
              </w:rPr>
              <w:t>Signed less than or equal.</w:t>
            </w:r>
          </w:p>
        </w:tc>
      </w:tr>
    </w:tbl>
    <w:p w:rsidR="00EA5CE3" w:rsidRDefault="00EA5CE3"/>
    <w:p w:rsidR="009365DF" w:rsidRDefault="009365DF">
      <w:r>
        <w:t xml:space="preserve">References: </w:t>
      </w:r>
      <w:r w:rsidRPr="009365DF">
        <w:t>https://community.arm.com/processors/b/blog/posts/condition-codes-3-conditional-execution-in-thumb-2</w:t>
      </w:r>
    </w:p>
    <w:sectPr w:rsidR="009365DF" w:rsidSect="009615E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altName w:val="Calibri"/>
    <w:charset w:val="00"/>
    <w:family w:val="swiss"/>
    <w:pitch w:val="variable"/>
    <w:sig w:usb0="00000001"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365DF"/>
    <w:rsid w:val="001815AE"/>
    <w:rsid w:val="002E4597"/>
    <w:rsid w:val="0045254B"/>
    <w:rsid w:val="00620AEA"/>
    <w:rsid w:val="009365DF"/>
    <w:rsid w:val="009615ED"/>
    <w:rsid w:val="00DE32DF"/>
    <w:rsid w:val="00E724B4"/>
    <w:rsid w:val="00EA5CE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1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45254B"/>
    <w:rPr>
      <w:rFonts w:ascii="Courier New" w:eastAsia="Times New Roman" w:hAnsi="Courier New" w:cs="Courier New"/>
      <w:sz w:val="20"/>
      <w:szCs w:val="20"/>
    </w:rPr>
  </w:style>
  <w:style w:type="character" w:styleId="Emphasis">
    <w:name w:val="Emphasis"/>
    <w:basedOn w:val="DefaultParagraphFont"/>
    <w:uiPriority w:val="20"/>
    <w:qFormat/>
    <w:rsid w:val="0045254B"/>
    <w:rPr>
      <w:i/>
      <w:iCs/>
    </w:rPr>
  </w:style>
</w:styles>
</file>

<file path=word/webSettings.xml><?xml version="1.0" encoding="utf-8"?>
<w:webSettings xmlns:r="http://schemas.openxmlformats.org/officeDocument/2006/relationships" xmlns:w="http://schemas.openxmlformats.org/wordprocessingml/2006/main">
  <w:divs>
    <w:div w:id="543712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271</Words>
  <Characters>1549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 Kadambi</dc:creator>
  <cp:lastModifiedBy>computer</cp:lastModifiedBy>
  <cp:revision>3</cp:revision>
  <dcterms:created xsi:type="dcterms:W3CDTF">2018-10-28T06:56:00Z</dcterms:created>
  <dcterms:modified xsi:type="dcterms:W3CDTF">2018-10-28T07:22:00Z</dcterms:modified>
</cp:coreProperties>
</file>