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KNOWLEDGE TO PUBLICATION OS</w:t>
      </w:r>
    </w:p>
    <w:p>
      <w:pPr>
        <w:jc w:val="center"/>
      </w:pPr>
      <w:r>
        <w:rPr>
          <w:b/>
          <w:color w:val="2F5597"/>
          <w:sz w:val="36"/>
        </w:rPr>
        <w:t>Architecture &amp; Component Interaction Specification</w:t>
      </w:r>
    </w:p>
    <w:p>
      <w:pPr>
        <w:jc w:val="center"/>
      </w:pPr>
      <w:r>
        <w:rPr>
          <w:color w:val="0F6B78"/>
          <w:sz w:val="26"/>
        </w:rPr>
        <w:t>Research-to-Book  •  Provenance &amp; Authorship  •  Publishing OS</w:t>
      </w:r>
    </w:p>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detailed_infographic_architecture_diagram_with_m.png"/>
                    <pic:cNvPicPr/>
                  </pic:nvPicPr>
                  <pic:blipFill>
                    <a:blip r:embed="rId11"/>
                    <a:stretch>
                      <a:fillRect/>
                    </a:stretch>
                  </pic:blipFill>
                  <pic:spPr>
                    <a:xfrm>
                      <a:off x="0" y="0"/>
                      <a:ext cx="6400800" cy="4267200"/>
                    </a:xfrm>
                    <a:prstGeom prst="rect"/>
                  </pic:spPr>
                </pic:pic>
              </a:graphicData>
            </a:graphic>
          </wp:inline>
        </w:drawing>
      </w:r>
    </w:p>
    <w:tbl>
      <w:tblPr>
        <w:tblStyle w:val="TableGrid"/>
        <w:tblW w:type="auto" w:w="0"/>
        <w:jc w:val="center"/>
        <w:tblLook w:firstColumn="1" w:firstRow="1" w:lastColumn="0" w:lastRow="0" w:noHBand="0" w:noVBand="1" w:val="04A0"/>
      </w:tblPr>
      <w:tblGrid>
        <w:gridCol w:w="10166"/>
      </w:tblGrid>
      <w:tr>
        <w:tc>
          <w:tcPr>
            <w:tcW w:type="dxa" w:w="10166"/>
            <w:shd w:fill="D9EAF7"/>
          </w:tcPr>
          <w:p>
            <w:pPr>
              <w:spacing w:after="40"/>
            </w:pPr>
            <w:r>
              <w:rPr>
                <w:b/>
                <w:color w:val="17365D"/>
                <w:sz w:val="20"/>
              </w:rPr>
              <w:t>Purpose of this document</w:t>
              <w:br/>
            </w:r>
            <w:r>
              <w:rPr>
                <w:sz w:val="18"/>
              </w:rPr>
              <w:t>This document converts the architectural diagram into an implementation-level blueprint. For each layer and component it defines ownership, inputs, processing, outputs, persistence, interactions, failure behavior, and worked examples. It also traces complete flows from source ingestion through research synthesis, manuscript authoring, provenance capture, validation, and publication.</w:t>
            </w:r>
          </w:p>
        </w:tc>
      </w:tr>
    </w:tbl>
    <w:p>
      <w:pPr>
        <w:spacing w:after="20"/>
      </w:pPr>
    </w:p>
    <w:p>
      <w:r>
        <w:br w:type="page"/>
      </w:r>
    </w:p>
    <w:p>
      <w:pPr>
        <w:pStyle w:val="Heading1"/>
      </w:pPr>
      <w:r>
        <w:t>1. Executive Architecture Overview</w:t>
      </w:r>
    </w:p>
    <w:p>
      <w:r>
        <w:t>The platform is an event-driven, knowledge-centric authoring system. A user does not merely edit a file. The platform maintains a structured representation of sources, concepts, claims, evidence, manuscript blocks, assets, versions, provenance events, publishing metadata, and distribution packages. The manuscript is therefore a projection of a richer knowledge system rather than the sole system of record.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vAlign w:val="center"/>
            <w:shd w:fill="2F5597"/>
          </w:tcPr>
          <w:p>
            <w:pPr>
              <w:spacing w:after="0"/>
            </w:pPr>
            <w:r/>
            <w:r>
              <w:rPr>
                <w:rFonts w:ascii="Aptos" w:hAnsi="Aptos"/>
                <w:b/>
                <w:color w:val="FFFFFF"/>
                <w:sz w:val="16"/>
              </w:rPr>
              <w:t>Layer</w:t>
            </w:r>
          </w:p>
        </w:tc>
        <w:tc>
          <w:tcPr>
            <w:tcW w:type="dxa" w:w="3168"/>
            <w:vAlign w:val="center"/>
            <w:shd w:fill="2F5597"/>
          </w:tcPr>
          <w:p>
            <w:pPr>
              <w:spacing w:after="0"/>
            </w:pPr>
            <w:r/>
            <w:r>
              <w:rPr>
                <w:rFonts w:ascii="Aptos" w:hAnsi="Aptos"/>
                <w:b/>
                <w:color w:val="FFFFFF"/>
                <w:sz w:val="16"/>
              </w:rPr>
              <w:t>Primary responsibility</w:t>
            </w:r>
          </w:p>
        </w:tc>
        <w:tc>
          <w:tcPr>
            <w:tcW w:type="dxa" w:w="2304"/>
            <w:vAlign w:val="center"/>
            <w:shd w:fill="2F5597"/>
          </w:tcPr>
          <w:p>
            <w:pPr>
              <w:spacing w:after="0"/>
            </w:pPr>
            <w:r/>
            <w:r>
              <w:rPr>
                <w:rFonts w:ascii="Aptos" w:hAnsi="Aptos"/>
                <w:b/>
                <w:color w:val="FFFFFF"/>
                <w:sz w:val="16"/>
              </w:rPr>
              <w:t>Canonical objects</w:t>
            </w:r>
          </w:p>
        </w:tc>
        <w:tc>
          <w:tcPr>
            <w:tcW w:type="dxa" w:w="2880"/>
            <w:vAlign w:val="center"/>
            <w:shd w:fill="2F5597"/>
          </w:tcPr>
          <w:p>
            <w:pPr>
              <w:spacing w:after="0"/>
            </w:pPr>
            <w:r/>
            <w:r>
              <w:rPr>
                <w:rFonts w:ascii="Aptos" w:hAnsi="Aptos"/>
                <w:b/>
                <w:color w:val="FFFFFF"/>
                <w:sz w:val="16"/>
              </w:rPr>
              <w:t>Key downstream consumers</w:t>
            </w:r>
          </w:p>
        </w:tc>
      </w:tr>
      <w:tr>
        <w:tc>
          <w:tcPr>
            <w:tcW w:type="dxa" w:w="1728"/>
            <w:vAlign w:val="center"/>
            <w:shd w:fill="FAFAFA"/>
          </w:tcPr>
          <w:p>
            <w:pPr>
              <w:spacing w:after="0"/>
            </w:pPr>
            <w:r/>
            <w:r>
              <w:rPr>
                <w:rFonts w:ascii="Aptos" w:hAnsi="Aptos"/>
                <w:b w:val="0"/>
                <w:color w:val="1F1F1F"/>
                <w:sz w:val="16"/>
              </w:rPr>
              <w:t>Input &amp; Ingestion</w:t>
            </w:r>
          </w:p>
        </w:tc>
        <w:tc>
          <w:tcPr>
            <w:tcW w:type="dxa" w:w="3168"/>
            <w:vAlign w:val="center"/>
            <w:shd w:fill="FAFAFA"/>
          </w:tcPr>
          <w:p>
            <w:pPr>
              <w:spacing w:after="0"/>
            </w:pPr>
            <w:r/>
            <w:r>
              <w:rPr>
                <w:rFonts w:ascii="Aptos" w:hAnsi="Aptos"/>
                <w:b w:val="0"/>
                <w:color w:val="1F1F1F"/>
                <w:sz w:val="16"/>
              </w:rPr>
              <w:t>Acquire, parse, normalize and register source material</w:t>
            </w:r>
          </w:p>
        </w:tc>
        <w:tc>
          <w:tcPr>
            <w:tcW w:type="dxa" w:w="2304"/>
            <w:vAlign w:val="center"/>
            <w:shd w:fill="FAFAFA"/>
          </w:tcPr>
          <w:p>
            <w:pPr>
              <w:spacing w:after="0"/>
            </w:pPr>
            <w:r/>
            <w:r>
              <w:rPr>
                <w:rFonts w:ascii="Aptos" w:hAnsi="Aptos"/>
                <w:b w:val="0"/>
                <w:color w:val="1F1F1F"/>
                <w:sz w:val="16"/>
              </w:rPr>
              <w:t>Source, SourceVersion, ParsedAsset</w:t>
            </w:r>
          </w:p>
        </w:tc>
        <w:tc>
          <w:tcPr>
            <w:tcW w:type="dxa" w:w="2880"/>
            <w:vAlign w:val="center"/>
            <w:shd w:fill="FAFAFA"/>
          </w:tcPr>
          <w:p>
            <w:pPr>
              <w:spacing w:after="0"/>
            </w:pPr>
            <w:r/>
            <w:r>
              <w:rPr>
                <w:rFonts w:ascii="Aptos" w:hAnsi="Aptos"/>
                <w:b w:val="0"/>
                <w:color w:val="1F1F1F"/>
                <w:sz w:val="16"/>
              </w:rPr>
              <w:t>Research engine, provenance</w:t>
            </w:r>
          </w:p>
        </w:tc>
      </w:tr>
      <w:tr>
        <w:tc>
          <w:tcPr>
            <w:tcW w:type="dxa" w:w="1728"/>
            <w:vAlign w:val="center"/>
          </w:tcPr>
          <w:p>
            <w:pPr>
              <w:spacing w:after="0"/>
            </w:pPr>
            <w:r/>
            <w:r>
              <w:rPr>
                <w:rFonts w:ascii="Aptos" w:hAnsi="Aptos"/>
                <w:b w:val="0"/>
                <w:color w:val="1F1F1F"/>
                <w:sz w:val="16"/>
              </w:rPr>
              <w:t>User Interface</w:t>
            </w:r>
          </w:p>
        </w:tc>
        <w:tc>
          <w:tcPr>
            <w:tcW w:type="dxa" w:w="3168"/>
            <w:vAlign w:val="center"/>
          </w:tcPr>
          <w:p>
            <w:pPr>
              <w:spacing w:after="0"/>
            </w:pPr>
            <w:r/>
            <w:r>
              <w:rPr>
                <w:rFonts w:ascii="Aptos" w:hAnsi="Aptos"/>
                <w:b w:val="0"/>
                <w:color w:val="1F1F1F"/>
                <w:sz w:val="16"/>
              </w:rPr>
              <w:t>Author/researcher interaction across text, voice, files and dashboards</w:t>
            </w:r>
          </w:p>
        </w:tc>
        <w:tc>
          <w:tcPr>
            <w:tcW w:type="dxa" w:w="2304"/>
            <w:vAlign w:val="center"/>
          </w:tcPr>
          <w:p>
            <w:pPr>
              <w:spacing w:after="0"/>
            </w:pPr>
            <w:r/>
            <w:r>
              <w:rPr>
                <w:rFonts w:ascii="Aptos" w:hAnsi="Aptos"/>
                <w:b w:val="0"/>
                <w:color w:val="1F1F1F"/>
                <w:sz w:val="16"/>
              </w:rPr>
              <w:t>Command, DraftEdit, ReviewAction</w:t>
            </w:r>
          </w:p>
        </w:tc>
        <w:tc>
          <w:tcPr>
            <w:tcW w:type="dxa" w:w="2880"/>
            <w:vAlign w:val="center"/>
          </w:tcPr>
          <w:p>
            <w:pPr>
              <w:spacing w:after="0"/>
            </w:pPr>
            <w:r/>
            <w:r>
              <w:rPr>
                <w:rFonts w:ascii="Aptos" w:hAnsi="Aptos"/>
                <w:b w:val="0"/>
                <w:color w:val="1F1F1F"/>
                <w:sz w:val="16"/>
              </w:rPr>
              <w:t>Core platform services</w:t>
            </w:r>
          </w:p>
        </w:tc>
      </w:tr>
      <w:tr>
        <w:tc>
          <w:tcPr>
            <w:tcW w:type="dxa" w:w="1728"/>
            <w:vAlign w:val="center"/>
            <w:shd w:fill="FAFAFA"/>
          </w:tcPr>
          <w:p>
            <w:pPr>
              <w:spacing w:after="0"/>
            </w:pPr>
            <w:r/>
            <w:r>
              <w:rPr>
                <w:rFonts w:ascii="Aptos" w:hAnsi="Aptos"/>
                <w:b w:val="0"/>
                <w:color w:val="1F1F1F"/>
                <w:sz w:val="16"/>
              </w:rPr>
              <w:t>Research-to-Book Engine</w:t>
            </w:r>
          </w:p>
        </w:tc>
        <w:tc>
          <w:tcPr>
            <w:tcW w:type="dxa" w:w="3168"/>
            <w:vAlign w:val="center"/>
            <w:shd w:fill="FAFAFA"/>
          </w:tcPr>
          <w:p>
            <w:pPr>
              <w:spacing w:after="0"/>
            </w:pPr>
            <w:r/>
            <w:r>
              <w:rPr>
                <w:rFonts w:ascii="Aptos" w:hAnsi="Aptos"/>
                <w:b w:val="0"/>
                <w:color w:val="1F1F1F"/>
                <w:sz w:val="16"/>
              </w:rPr>
              <w:t>Turn corpus into concepts, claims, evidence and book structure</w:t>
            </w:r>
          </w:p>
        </w:tc>
        <w:tc>
          <w:tcPr>
            <w:tcW w:type="dxa" w:w="2304"/>
            <w:vAlign w:val="center"/>
            <w:shd w:fill="FAFAFA"/>
          </w:tcPr>
          <w:p>
            <w:pPr>
              <w:spacing w:after="0"/>
            </w:pPr>
            <w:r/>
            <w:r>
              <w:rPr>
                <w:rFonts w:ascii="Aptos" w:hAnsi="Aptos"/>
                <w:b w:val="0"/>
                <w:color w:val="1F1F1F"/>
                <w:sz w:val="16"/>
              </w:rPr>
              <w:t>Concept, Claim, Evidence, BookPlan</w:t>
            </w:r>
          </w:p>
        </w:tc>
        <w:tc>
          <w:tcPr>
            <w:tcW w:type="dxa" w:w="2880"/>
            <w:vAlign w:val="center"/>
            <w:shd w:fill="FAFAFA"/>
          </w:tcPr>
          <w:p>
            <w:pPr>
              <w:spacing w:after="0"/>
            </w:pPr>
            <w:r/>
            <w:r>
              <w:rPr>
                <w:rFonts w:ascii="Aptos" w:hAnsi="Aptos"/>
                <w:b w:val="0"/>
                <w:color w:val="1F1F1F"/>
                <w:sz w:val="16"/>
              </w:rPr>
              <w:t>Manuscript workspace</w:t>
            </w:r>
          </w:p>
        </w:tc>
      </w:tr>
      <w:tr>
        <w:tc>
          <w:tcPr>
            <w:tcW w:type="dxa" w:w="1728"/>
            <w:vAlign w:val="center"/>
          </w:tcPr>
          <w:p>
            <w:pPr>
              <w:spacing w:after="0"/>
            </w:pPr>
            <w:r/>
            <w:r>
              <w:rPr>
                <w:rFonts w:ascii="Aptos" w:hAnsi="Aptos"/>
                <w:b w:val="0"/>
                <w:color w:val="1F1F1F"/>
                <w:sz w:val="16"/>
              </w:rPr>
              <w:t>Manuscript Workspace</w:t>
            </w:r>
          </w:p>
        </w:tc>
        <w:tc>
          <w:tcPr>
            <w:tcW w:type="dxa" w:w="3168"/>
            <w:vAlign w:val="center"/>
          </w:tcPr>
          <w:p>
            <w:pPr>
              <w:spacing w:after="0"/>
            </w:pPr>
            <w:r/>
            <w:r>
              <w:rPr>
                <w:rFonts w:ascii="Aptos" w:hAnsi="Aptos"/>
                <w:b w:val="0"/>
                <w:color w:val="1F1F1F"/>
                <w:sz w:val="16"/>
              </w:rPr>
              <w:t>Maintain semantic document tree and author-approved content</w:t>
            </w:r>
          </w:p>
        </w:tc>
        <w:tc>
          <w:tcPr>
            <w:tcW w:type="dxa" w:w="2304"/>
            <w:vAlign w:val="center"/>
          </w:tcPr>
          <w:p>
            <w:pPr>
              <w:spacing w:after="0"/>
            </w:pPr>
            <w:r/>
            <w:r>
              <w:rPr>
                <w:rFonts w:ascii="Aptos" w:hAnsi="Aptos"/>
                <w:b w:val="0"/>
                <w:color w:val="1F1F1F"/>
                <w:sz w:val="16"/>
              </w:rPr>
              <w:t>Document, Chapter, Section, Block</w:t>
            </w:r>
          </w:p>
        </w:tc>
        <w:tc>
          <w:tcPr>
            <w:tcW w:type="dxa" w:w="2880"/>
            <w:vAlign w:val="center"/>
          </w:tcPr>
          <w:p>
            <w:pPr>
              <w:spacing w:after="0"/>
            </w:pPr>
            <w:r/>
            <w:r>
              <w:rPr>
                <w:rFonts w:ascii="Aptos" w:hAnsi="Aptos"/>
                <w:b w:val="0"/>
                <w:color w:val="1F1F1F"/>
                <w:sz w:val="16"/>
              </w:rPr>
              <w:t>Publishing OS, provenance</w:t>
            </w:r>
          </w:p>
        </w:tc>
      </w:tr>
      <w:tr>
        <w:tc>
          <w:tcPr>
            <w:tcW w:type="dxa" w:w="1728"/>
            <w:vAlign w:val="center"/>
            <w:shd w:fill="FAFAFA"/>
          </w:tcPr>
          <w:p>
            <w:pPr>
              <w:spacing w:after="0"/>
            </w:pPr>
            <w:r/>
            <w:r>
              <w:rPr>
                <w:rFonts w:ascii="Aptos" w:hAnsi="Aptos"/>
                <w:b w:val="0"/>
                <w:color w:val="1F1F1F"/>
                <w:sz w:val="16"/>
              </w:rPr>
              <w:t>Publishing OS</w:t>
            </w:r>
          </w:p>
        </w:tc>
        <w:tc>
          <w:tcPr>
            <w:tcW w:type="dxa" w:w="3168"/>
            <w:vAlign w:val="center"/>
            <w:shd w:fill="FAFAFA"/>
          </w:tcPr>
          <w:p>
            <w:pPr>
              <w:spacing w:after="0"/>
            </w:pPr>
            <w:r/>
            <w:r>
              <w:rPr>
                <w:rFonts w:ascii="Aptos" w:hAnsi="Aptos"/>
                <w:b w:val="0"/>
                <w:color w:val="1F1F1F"/>
                <w:sz w:val="16"/>
              </w:rPr>
              <w:t>Edit, validate, package and distribute publication-ready outputs</w:t>
            </w:r>
          </w:p>
        </w:tc>
        <w:tc>
          <w:tcPr>
            <w:tcW w:type="dxa" w:w="2304"/>
            <w:vAlign w:val="center"/>
            <w:shd w:fill="FAFAFA"/>
          </w:tcPr>
          <w:p>
            <w:pPr>
              <w:spacing w:after="0"/>
            </w:pPr>
            <w:r/>
            <w:r>
              <w:rPr>
                <w:rFonts w:ascii="Aptos" w:hAnsi="Aptos"/>
                <w:b w:val="0"/>
                <w:color w:val="1F1F1F"/>
                <w:sz w:val="16"/>
              </w:rPr>
              <w:t>Review, AssetRights, Metadata, Package</w:t>
            </w:r>
          </w:p>
        </w:tc>
        <w:tc>
          <w:tcPr>
            <w:tcW w:type="dxa" w:w="2880"/>
            <w:vAlign w:val="center"/>
            <w:shd w:fill="FAFAFA"/>
          </w:tcPr>
          <w:p>
            <w:pPr>
              <w:spacing w:after="0"/>
            </w:pPr>
            <w:r/>
            <w:r>
              <w:rPr>
                <w:rFonts w:ascii="Aptos" w:hAnsi="Aptos"/>
                <w:b w:val="0"/>
                <w:color w:val="1F1F1F"/>
                <w:sz w:val="16"/>
              </w:rPr>
              <w:t>Distribution channels</w:t>
            </w:r>
          </w:p>
        </w:tc>
      </w:tr>
      <w:tr>
        <w:tc>
          <w:tcPr>
            <w:tcW w:type="dxa" w:w="1728"/>
            <w:vAlign w:val="center"/>
          </w:tcPr>
          <w:p>
            <w:pPr>
              <w:spacing w:after="0"/>
            </w:pPr>
            <w:r/>
            <w:r>
              <w:rPr>
                <w:rFonts w:ascii="Aptos" w:hAnsi="Aptos"/>
                <w:b w:val="0"/>
                <w:color w:val="1F1F1F"/>
                <w:sz w:val="16"/>
              </w:rPr>
              <w:t>Provenance Engine</w:t>
            </w:r>
          </w:p>
        </w:tc>
        <w:tc>
          <w:tcPr>
            <w:tcW w:type="dxa" w:w="3168"/>
            <w:vAlign w:val="center"/>
          </w:tcPr>
          <w:p>
            <w:pPr>
              <w:spacing w:after="0"/>
            </w:pPr>
            <w:r/>
            <w:r>
              <w:rPr>
                <w:rFonts w:ascii="Aptos" w:hAnsi="Aptos"/>
                <w:b w:val="0"/>
                <w:color w:val="1F1F1F"/>
                <w:sz w:val="16"/>
              </w:rPr>
              <w:t>Record authorship and transformation lineage</w:t>
            </w:r>
          </w:p>
        </w:tc>
        <w:tc>
          <w:tcPr>
            <w:tcW w:type="dxa" w:w="2304"/>
            <w:vAlign w:val="center"/>
          </w:tcPr>
          <w:p>
            <w:pPr>
              <w:spacing w:after="0"/>
            </w:pPr>
            <w:r/>
            <w:r>
              <w:rPr>
                <w:rFonts w:ascii="Aptos" w:hAnsi="Aptos"/>
                <w:b w:val="0"/>
                <w:color w:val="1F1F1F"/>
                <w:sz w:val="16"/>
              </w:rPr>
              <w:t>ProvenanceEvent, Signature, Manifest</w:t>
            </w:r>
          </w:p>
        </w:tc>
        <w:tc>
          <w:tcPr>
            <w:tcW w:type="dxa" w:w="2880"/>
            <w:vAlign w:val="center"/>
          </w:tcPr>
          <w:p>
            <w:pPr>
              <w:spacing w:after="0"/>
            </w:pPr>
            <w:r/>
            <w:r>
              <w:rPr>
                <w:rFonts w:ascii="Aptos" w:hAnsi="Aptos"/>
                <w:b w:val="0"/>
                <w:color w:val="1F1F1F"/>
                <w:sz w:val="16"/>
              </w:rPr>
              <w:t>Audit, disclosure, verification</w:t>
            </w:r>
          </w:p>
        </w:tc>
      </w:tr>
      <w:tr>
        <w:tc>
          <w:tcPr>
            <w:tcW w:type="dxa" w:w="1728"/>
            <w:vAlign w:val="center"/>
            <w:shd w:fill="FAFAFA"/>
          </w:tcPr>
          <w:p>
            <w:pPr>
              <w:spacing w:after="0"/>
            </w:pPr>
            <w:r/>
            <w:r>
              <w:rPr>
                <w:rFonts w:ascii="Aptos" w:hAnsi="Aptos"/>
                <w:b w:val="0"/>
                <w:color w:val="1F1F1F"/>
                <w:sz w:val="16"/>
              </w:rPr>
              <w:t>Data &amp; Services</w:t>
            </w:r>
          </w:p>
        </w:tc>
        <w:tc>
          <w:tcPr>
            <w:tcW w:type="dxa" w:w="3168"/>
            <w:vAlign w:val="center"/>
            <w:shd w:fill="FAFAFA"/>
          </w:tcPr>
          <w:p>
            <w:pPr>
              <w:spacing w:after="0"/>
            </w:pPr>
            <w:r/>
            <w:r>
              <w:rPr>
                <w:rFonts w:ascii="Aptos" w:hAnsi="Aptos"/>
                <w:b w:val="0"/>
                <w:color w:val="1F1F1F"/>
                <w:sz w:val="16"/>
              </w:rPr>
              <w:t>Persistent storage, retrieval, messaging, model routing and external integration</w:t>
            </w:r>
          </w:p>
        </w:tc>
        <w:tc>
          <w:tcPr>
            <w:tcW w:type="dxa" w:w="2304"/>
            <w:vAlign w:val="center"/>
            <w:shd w:fill="FAFAFA"/>
          </w:tcPr>
          <w:p>
            <w:pPr>
              <w:spacing w:after="0"/>
            </w:pPr>
            <w:r/>
            <w:r>
              <w:rPr>
                <w:rFonts w:ascii="Aptos" w:hAnsi="Aptos"/>
                <w:b w:val="0"/>
                <w:color w:val="1F1F1F"/>
                <w:sz w:val="16"/>
              </w:rPr>
              <w:t>DB rows, blobs, embeddings, graph edges</w:t>
            </w:r>
          </w:p>
        </w:tc>
        <w:tc>
          <w:tcPr>
            <w:tcW w:type="dxa" w:w="2880"/>
            <w:vAlign w:val="center"/>
            <w:shd w:fill="FAFAFA"/>
          </w:tcPr>
          <w:p>
            <w:pPr>
              <w:spacing w:after="0"/>
            </w:pPr>
            <w:r/>
            <w:r>
              <w:rPr>
                <w:rFonts w:ascii="Aptos" w:hAnsi="Aptos"/>
                <w:b w:val="0"/>
                <w:color w:val="1F1F1F"/>
                <w:sz w:val="16"/>
              </w:rPr>
              <w:t>All upper layers</w:t>
            </w:r>
          </w:p>
        </w:tc>
      </w:tr>
      <w:tr>
        <w:tc>
          <w:tcPr>
            <w:tcW w:type="dxa" w:w="1728"/>
            <w:vAlign w:val="center"/>
          </w:tcPr>
          <w:p>
            <w:pPr>
              <w:spacing w:after="0"/>
            </w:pPr>
            <w:r/>
            <w:r>
              <w:rPr>
                <w:rFonts w:ascii="Aptos" w:hAnsi="Aptos"/>
                <w:b w:val="0"/>
                <w:color w:val="1F1F1F"/>
                <w:sz w:val="16"/>
              </w:rPr>
              <w:t>Infrastructure</w:t>
            </w:r>
          </w:p>
        </w:tc>
        <w:tc>
          <w:tcPr>
            <w:tcW w:type="dxa" w:w="3168"/>
            <w:vAlign w:val="center"/>
          </w:tcPr>
          <w:p>
            <w:pPr>
              <w:spacing w:after="0"/>
            </w:pPr>
            <w:r/>
            <w:r>
              <w:rPr>
                <w:rFonts w:ascii="Aptos" w:hAnsi="Aptos"/>
                <w:b w:val="0"/>
                <w:color w:val="1F1F1F"/>
                <w:sz w:val="16"/>
              </w:rPr>
              <w:t>Runtime, security, scalability, resilience and observability</w:t>
            </w:r>
          </w:p>
        </w:tc>
        <w:tc>
          <w:tcPr>
            <w:tcW w:type="dxa" w:w="2304"/>
            <w:vAlign w:val="center"/>
          </w:tcPr>
          <w:p>
            <w:pPr>
              <w:spacing w:after="0"/>
            </w:pPr>
            <w:r/>
            <w:r>
              <w:rPr>
                <w:rFonts w:ascii="Aptos" w:hAnsi="Aptos"/>
                <w:b w:val="0"/>
                <w:color w:val="1F1F1F"/>
                <w:sz w:val="16"/>
              </w:rPr>
              <w:t>Containers, secrets, telemetry, backups</w:t>
            </w:r>
          </w:p>
        </w:tc>
        <w:tc>
          <w:tcPr>
            <w:tcW w:type="dxa" w:w="2880"/>
            <w:vAlign w:val="center"/>
          </w:tcPr>
          <w:p>
            <w:pPr>
              <w:spacing w:after="0"/>
            </w:pPr>
            <w:r/>
            <w:r>
              <w:rPr>
                <w:rFonts w:ascii="Aptos" w:hAnsi="Aptos"/>
                <w:b w:val="0"/>
                <w:color w:val="1F1F1F"/>
                <w:sz w:val="16"/>
              </w:rPr>
              <w:t>All services</w:t>
            </w:r>
          </w:p>
        </w:tc>
      </w:tr>
      <w:tr>
        <w:tc>
          <w:tcPr>
            <w:tcW w:type="dxa" w:w="1728"/>
            <w:vAlign w:val="center"/>
            <w:shd w:fill="FAFAFA"/>
          </w:tcPr>
          <w:p>
            <w:pPr>
              <w:spacing w:after="0"/>
            </w:pPr>
            <w:r/>
            <w:r>
              <w:rPr>
                <w:rFonts w:ascii="Aptos" w:hAnsi="Aptos"/>
                <w:b w:val="0"/>
                <w:color w:val="1F1F1F"/>
                <w:sz w:val="16"/>
              </w:rPr>
              <w:t>Output &amp; Distribution</w:t>
            </w:r>
          </w:p>
        </w:tc>
        <w:tc>
          <w:tcPr>
            <w:tcW w:type="dxa" w:w="3168"/>
            <w:vAlign w:val="center"/>
            <w:shd w:fill="FAFAFA"/>
          </w:tcPr>
          <w:p>
            <w:pPr>
              <w:spacing w:after="0"/>
            </w:pPr>
            <w:r/>
            <w:r>
              <w:rPr>
                <w:rFonts w:ascii="Aptos" w:hAnsi="Aptos"/>
                <w:b w:val="0"/>
                <w:color w:val="1F1F1F"/>
                <w:sz w:val="16"/>
              </w:rPr>
              <w:t>Deliver files and channel-specific publication packages</w:t>
            </w:r>
          </w:p>
        </w:tc>
        <w:tc>
          <w:tcPr>
            <w:tcW w:type="dxa" w:w="2304"/>
            <w:vAlign w:val="center"/>
            <w:shd w:fill="FAFAFA"/>
          </w:tcPr>
          <w:p>
            <w:pPr>
              <w:spacing w:after="0"/>
            </w:pPr>
            <w:r/>
            <w:r>
              <w:rPr>
                <w:rFonts w:ascii="Aptos" w:hAnsi="Aptos"/>
                <w:b w:val="0"/>
                <w:color w:val="1F1F1F"/>
                <w:sz w:val="16"/>
              </w:rPr>
              <w:t>EPUB, PDF, DOCX, JATS, channel bundle</w:t>
            </w:r>
          </w:p>
        </w:tc>
        <w:tc>
          <w:tcPr>
            <w:tcW w:type="dxa" w:w="2880"/>
            <w:vAlign w:val="center"/>
            <w:shd w:fill="FAFAFA"/>
          </w:tcPr>
          <w:p>
            <w:pPr>
              <w:spacing w:after="0"/>
            </w:pPr>
            <w:r/>
            <w:r>
              <w:rPr>
                <w:rFonts w:ascii="Aptos" w:hAnsi="Aptos"/>
                <w:b w:val="0"/>
                <w:color w:val="1F1F1F"/>
                <w:sz w:val="16"/>
              </w:rPr>
              <w:t>Readers, retailers, repositories</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2F0D9"/>
          </w:tcPr>
          <w:p>
            <w:pPr>
              <w:spacing w:after="40"/>
            </w:pPr>
            <w:r>
              <w:rPr>
                <w:b/>
                <w:color w:val="17365D"/>
                <w:sz w:val="20"/>
              </w:rPr>
              <w:t>Architectural invariant</w:t>
              <w:br/>
            </w:r>
            <w:r>
              <w:rPr>
                <w:sz w:val="18"/>
              </w:rPr>
              <w:t>No generated paragraph, citation, figure, or publication package should exist without a stable object identity. Every meaningful transformation should be observable as an event. This is what makes evidence lineage, human approval, AI disclosure, rollback, re-publication, and audit possible.</w:t>
            </w:r>
          </w:p>
        </w:tc>
      </w:tr>
    </w:tbl>
    <w:p>
      <w:pPr>
        <w:spacing w:after="20"/>
      </w:pPr>
    </w:p>
    <w:p>
      <w:pPr>
        <w:pStyle w:val="Heading2"/>
      </w:pPr>
      <w:r>
        <w:t>1.1 Core interaction model</w:t>
      </w:r>
    </w:p>
    <w:tbl>
      <w:tblPr>
        <w:tblStyle w:val="TableGrid"/>
        <w:tblW w:type="auto" w:w="0"/>
        <w:tblLook w:firstColumn="1" w:firstRow="1" w:lastColumn="0" w:lastRow="0" w:noHBand="0" w:noVBand="1" w:val="04A0"/>
      </w:tblPr>
      <w:tblGrid>
        <w:gridCol w:w="10166"/>
      </w:tblGrid>
      <w:tr>
        <w:tc>
          <w:tcPr>
            <w:tcW w:type="dxa" w:w="10166"/>
            <w:shd w:fill="F7F7F7"/>
          </w:tcPr>
          <w:p>
            <w:pPr>
              <w:pStyle w:val="CodeText"/>
              <w:spacing w:after="0"/>
            </w:pPr>
            <w:r>
              <w:t>USER ACTION / IMPORT</w:t>
              <w:br/>
              <w:t xml:space="preserve">        ↓</w:t>
              <w:br/>
              <w:t>Command or Source Object</w:t>
              <w:br/>
              <w:t xml:space="preserve">        ↓</w:t>
              <w:br/>
              <w:t>Domain Service</w:t>
              <w:br/>
              <w:t xml:space="preserve">        ↓</w:t>
              <w:br/>
              <w:t>Structured Objects + Events</w:t>
              <w:br/>
              <w:t xml:space="preserve">        ↓</w:t>
              <w:br/>
              <w:t>Persistence / Search / Graph / Blob</w:t>
              <w:br/>
              <w:t xml:space="preserve">        ↓</w:t>
              <w:br/>
              <w:t>Derived Output</w:t>
              <w:br/>
              <w:t xml:space="preserve">        ↓</w:t>
              <w:br/>
              <w:t>Human Review or Automated Gate</w:t>
              <w:br/>
              <w:t xml:space="preserve">        ↓</w:t>
              <w:br/>
              <w:t>Provenance Commit</w:t>
              <w:br/>
              <w:t xml:space="preserve">        ↓</w:t>
              <w:br/>
              <w:t>Publishable State</w:t>
            </w:r>
          </w:p>
        </w:tc>
      </w:tr>
    </w:tbl>
    <w:p>
      <w:pPr>
        <w:spacing w:after="20"/>
      </w:pPr>
    </w:p>
    <w:p>
      <w:pPr>
        <w:pStyle w:val="Heading2"/>
      </w:pPr>
      <w:r>
        <w:t>1.2 Canonical object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pPr>
              <w:spacing w:after="0"/>
            </w:pPr>
            <w:r/>
            <w:r>
              <w:rPr>
                <w:rFonts w:ascii="Aptos" w:hAnsi="Aptos"/>
                <w:b/>
                <w:color w:val="FFFFFF"/>
                <w:sz w:val="16"/>
              </w:rPr>
              <w:t>Object</w:t>
            </w:r>
          </w:p>
        </w:tc>
        <w:tc>
          <w:tcPr>
            <w:tcW w:type="dxa" w:w="3389"/>
            <w:vAlign w:val="center"/>
            <w:shd w:fill="2F5597"/>
          </w:tcPr>
          <w:p>
            <w:pPr>
              <w:spacing w:after="0"/>
            </w:pPr>
            <w:r/>
            <w:r>
              <w:rPr>
                <w:rFonts w:ascii="Aptos" w:hAnsi="Aptos"/>
                <w:b/>
                <w:color w:val="FFFFFF"/>
                <w:sz w:val="16"/>
              </w:rPr>
              <w:t>Example</w:t>
            </w:r>
          </w:p>
        </w:tc>
        <w:tc>
          <w:tcPr>
            <w:tcW w:type="dxa" w:w="3389"/>
            <w:vAlign w:val="center"/>
            <w:shd w:fill="2F5597"/>
          </w:tcPr>
          <w:p>
            <w:pPr>
              <w:spacing w:after="0"/>
            </w:pPr>
            <w:r/>
            <w:r>
              <w:rPr>
                <w:rFonts w:ascii="Aptos" w:hAnsi="Aptos"/>
                <w:b/>
                <w:color w:val="FFFFFF"/>
                <w:sz w:val="16"/>
              </w:rPr>
              <w:t>Why it exists</w:t>
            </w:r>
          </w:p>
        </w:tc>
      </w:tr>
      <w:tr>
        <w:tc>
          <w:tcPr>
            <w:tcW w:type="dxa" w:w="3389"/>
            <w:vAlign w:val="center"/>
            <w:shd w:fill="FAFAFA"/>
          </w:tcPr>
          <w:p>
            <w:pPr>
              <w:spacing w:after="0"/>
            </w:pPr>
            <w:r/>
            <w:r>
              <w:rPr>
                <w:rFonts w:ascii="Aptos" w:hAnsi="Aptos"/>
                <w:b w:val="0"/>
                <w:color w:val="1F1F1F"/>
                <w:sz w:val="16"/>
              </w:rPr>
              <w:t>Project</w:t>
            </w:r>
          </w:p>
        </w:tc>
        <w:tc>
          <w:tcPr>
            <w:tcW w:type="dxa" w:w="3389"/>
            <w:vAlign w:val="center"/>
            <w:shd w:fill="FAFAFA"/>
          </w:tcPr>
          <w:p>
            <w:pPr>
              <w:spacing w:after="0"/>
            </w:pPr>
            <w:r/>
            <w:r>
              <w:rPr>
                <w:rFonts w:ascii="Aptos" w:hAnsi="Aptos"/>
                <w:b w:val="0"/>
                <w:color w:val="1F1F1F"/>
                <w:sz w:val="16"/>
              </w:rPr>
              <w:t>Neuro-Symbolic AI Textbook</w:t>
            </w:r>
          </w:p>
        </w:tc>
        <w:tc>
          <w:tcPr>
            <w:tcW w:type="dxa" w:w="3389"/>
            <w:vAlign w:val="center"/>
            <w:shd w:fill="FAFAFA"/>
          </w:tcPr>
          <w:p>
            <w:pPr>
              <w:spacing w:after="0"/>
            </w:pPr>
            <w:r/>
            <w:r>
              <w:rPr>
                <w:rFonts w:ascii="Aptos" w:hAnsi="Aptos"/>
                <w:b w:val="0"/>
                <w:color w:val="1F1F1F"/>
                <w:sz w:val="16"/>
              </w:rPr>
              <w:t>Top-level security, billing, tenancy and lifecycle boundary</w:t>
            </w:r>
          </w:p>
        </w:tc>
      </w:tr>
      <w:tr>
        <w:tc>
          <w:tcPr>
            <w:tcW w:type="dxa" w:w="3389"/>
            <w:vAlign w:val="center"/>
          </w:tcPr>
          <w:p>
            <w:pPr>
              <w:spacing w:after="0"/>
            </w:pPr>
            <w:r/>
            <w:r>
              <w:rPr>
                <w:rFonts w:ascii="Aptos" w:hAnsi="Aptos"/>
                <w:b w:val="0"/>
                <w:color w:val="1F1F1F"/>
                <w:sz w:val="16"/>
              </w:rPr>
              <w:t>Source</w:t>
            </w:r>
          </w:p>
        </w:tc>
        <w:tc>
          <w:tcPr>
            <w:tcW w:type="dxa" w:w="3389"/>
            <w:vAlign w:val="center"/>
          </w:tcPr>
          <w:p>
            <w:pPr>
              <w:spacing w:after="0"/>
            </w:pPr>
            <w:r/>
            <w:r>
              <w:rPr>
                <w:rFonts w:ascii="Aptos" w:hAnsi="Aptos"/>
                <w:b w:val="0"/>
                <w:color w:val="1F1F1F"/>
                <w:sz w:val="16"/>
              </w:rPr>
              <w:t>Smith et al. 2025 PDF</w:t>
            </w:r>
          </w:p>
        </w:tc>
        <w:tc>
          <w:tcPr>
            <w:tcW w:type="dxa" w:w="3389"/>
            <w:vAlign w:val="center"/>
          </w:tcPr>
          <w:p>
            <w:pPr>
              <w:spacing w:after="0"/>
            </w:pPr>
            <w:r/>
            <w:r>
              <w:rPr>
                <w:rFonts w:ascii="Aptos" w:hAnsi="Aptos"/>
                <w:b w:val="0"/>
                <w:color w:val="1F1F1F"/>
                <w:sz w:val="16"/>
              </w:rPr>
              <w:t>Stable identity for external evidence</w:t>
            </w:r>
          </w:p>
        </w:tc>
      </w:tr>
      <w:tr>
        <w:tc>
          <w:tcPr>
            <w:tcW w:type="dxa" w:w="3389"/>
            <w:vAlign w:val="center"/>
            <w:shd w:fill="FAFAFA"/>
          </w:tcPr>
          <w:p>
            <w:pPr>
              <w:spacing w:after="0"/>
            </w:pPr>
            <w:r/>
            <w:r>
              <w:rPr>
                <w:rFonts w:ascii="Aptos" w:hAnsi="Aptos"/>
                <w:b w:val="0"/>
                <w:color w:val="1F1F1F"/>
                <w:sz w:val="16"/>
              </w:rPr>
              <w:t>Concept</w:t>
            </w:r>
          </w:p>
        </w:tc>
        <w:tc>
          <w:tcPr>
            <w:tcW w:type="dxa" w:w="3389"/>
            <w:vAlign w:val="center"/>
            <w:shd w:fill="FAFAFA"/>
          </w:tcPr>
          <w:p>
            <w:pPr>
              <w:spacing w:after="0"/>
            </w:pPr>
            <w:r/>
            <w:r>
              <w:rPr>
                <w:rFonts w:ascii="Aptos" w:hAnsi="Aptos"/>
                <w:b w:val="0"/>
                <w:color w:val="1F1F1F"/>
                <w:sz w:val="16"/>
              </w:rPr>
              <w:t>Constraint Satisfaction</w:t>
            </w:r>
          </w:p>
        </w:tc>
        <w:tc>
          <w:tcPr>
            <w:tcW w:type="dxa" w:w="3389"/>
            <w:vAlign w:val="center"/>
            <w:shd w:fill="FAFAFA"/>
          </w:tcPr>
          <w:p>
            <w:pPr>
              <w:spacing w:after="0"/>
            </w:pPr>
            <w:r/>
            <w:r>
              <w:rPr>
                <w:rFonts w:ascii="Aptos" w:hAnsi="Aptos"/>
                <w:b w:val="0"/>
                <w:color w:val="1F1F1F"/>
                <w:sz w:val="16"/>
              </w:rPr>
              <w:t>Knowledge graph node independent of any chapter</w:t>
            </w:r>
          </w:p>
        </w:tc>
      </w:tr>
      <w:tr>
        <w:tc>
          <w:tcPr>
            <w:tcW w:type="dxa" w:w="3389"/>
            <w:vAlign w:val="center"/>
          </w:tcPr>
          <w:p>
            <w:pPr>
              <w:spacing w:after="0"/>
            </w:pPr>
            <w:r/>
            <w:r>
              <w:rPr>
                <w:rFonts w:ascii="Aptos" w:hAnsi="Aptos"/>
                <w:b w:val="0"/>
                <w:color w:val="1F1F1F"/>
                <w:sz w:val="16"/>
              </w:rPr>
              <w:t>Claim</w:t>
            </w:r>
          </w:p>
        </w:tc>
        <w:tc>
          <w:tcPr>
            <w:tcW w:type="dxa" w:w="3389"/>
            <w:vAlign w:val="center"/>
          </w:tcPr>
          <w:p>
            <w:pPr>
              <w:spacing w:after="0"/>
            </w:pPr>
            <w:r/>
            <w:r>
              <w:rPr>
                <w:rFonts w:ascii="Aptos" w:hAnsi="Aptos"/>
                <w:b w:val="0"/>
                <w:color w:val="1F1F1F"/>
                <w:sz w:val="16"/>
              </w:rPr>
              <w:t>Symbolic constraints can improve consistency</w:t>
            </w:r>
          </w:p>
        </w:tc>
        <w:tc>
          <w:tcPr>
            <w:tcW w:type="dxa" w:w="3389"/>
            <w:vAlign w:val="center"/>
          </w:tcPr>
          <w:p>
            <w:pPr>
              <w:spacing w:after="0"/>
            </w:pPr>
            <w:r/>
            <w:r>
              <w:rPr>
                <w:rFonts w:ascii="Aptos" w:hAnsi="Aptos"/>
                <w:b w:val="0"/>
                <w:color w:val="1F1F1F"/>
                <w:sz w:val="16"/>
              </w:rPr>
              <w:t>Atomic assertion that can be supported or challenged</w:t>
            </w:r>
          </w:p>
        </w:tc>
      </w:tr>
      <w:tr>
        <w:tc>
          <w:tcPr>
            <w:tcW w:type="dxa" w:w="3389"/>
            <w:vAlign w:val="center"/>
            <w:shd w:fill="FAFAFA"/>
          </w:tcPr>
          <w:p>
            <w:pPr>
              <w:spacing w:after="0"/>
            </w:pPr>
            <w:r/>
            <w:r>
              <w:rPr>
                <w:rFonts w:ascii="Aptos" w:hAnsi="Aptos"/>
                <w:b w:val="0"/>
                <w:color w:val="1F1F1F"/>
                <w:sz w:val="16"/>
              </w:rPr>
              <w:t>Evidence</w:t>
            </w:r>
          </w:p>
        </w:tc>
        <w:tc>
          <w:tcPr>
            <w:tcW w:type="dxa" w:w="3389"/>
            <w:vAlign w:val="center"/>
            <w:shd w:fill="FAFAFA"/>
          </w:tcPr>
          <w:p>
            <w:pPr>
              <w:spacing w:after="0"/>
            </w:pPr>
            <w:r/>
            <w:r>
              <w:rPr>
                <w:rFonts w:ascii="Aptos" w:hAnsi="Aptos"/>
                <w:b w:val="0"/>
                <w:color w:val="1F1F1F"/>
                <w:sz w:val="16"/>
              </w:rPr>
              <w:t>Experiment table from Smith et al.</w:t>
            </w:r>
          </w:p>
        </w:tc>
        <w:tc>
          <w:tcPr>
            <w:tcW w:type="dxa" w:w="3389"/>
            <w:vAlign w:val="center"/>
            <w:shd w:fill="FAFAFA"/>
          </w:tcPr>
          <w:p>
            <w:pPr>
              <w:spacing w:after="0"/>
            </w:pPr>
            <w:r/>
            <w:r>
              <w:rPr>
                <w:rFonts w:ascii="Aptos" w:hAnsi="Aptos"/>
                <w:b w:val="0"/>
                <w:color w:val="1F1F1F"/>
                <w:sz w:val="16"/>
              </w:rPr>
              <w:t>Relationship between source content and a claim</w:t>
            </w:r>
          </w:p>
        </w:tc>
      </w:tr>
      <w:tr>
        <w:tc>
          <w:tcPr>
            <w:tcW w:type="dxa" w:w="3389"/>
            <w:vAlign w:val="center"/>
          </w:tcPr>
          <w:p>
            <w:pPr>
              <w:spacing w:after="0"/>
            </w:pPr>
            <w:r/>
            <w:r>
              <w:rPr>
                <w:rFonts w:ascii="Aptos" w:hAnsi="Aptos"/>
                <w:b w:val="0"/>
                <w:color w:val="1F1F1F"/>
                <w:sz w:val="16"/>
              </w:rPr>
              <w:t>Document</w:t>
            </w:r>
          </w:p>
        </w:tc>
        <w:tc>
          <w:tcPr>
            <w:tcW w:type="dxa" w:w="3389"/>
            <w:vAlign w:val="center"/>
          </w:tcPr>
          <w:p>
            <w:pPr>
              <w:spacing w:after="0"/>
            </w:pPr>
            <w:r/>
            <w:r>
              <w:rPr>
                <w:rFonts w:ascii="Aptos" w:hAnsi="Aptos"/>
                <w:b w:val="0"/>
                <w:color w:val="1F1F1F"/>
                <w:sz w:val="16"/>
              </w:rPr>
              <w:t>Book manuscript</w:t>
            </w:r>
          </w:p>
        </w:tc>
        <w:tc>
          <w:tcPr>
            <w:tcW w:type="dxa" w:w="3389"/>
            <w:vAlign w:val="center"/>
          </w:tcPr>
          <w:p>
            <w:pPr>
              <w:spacing w:after="0"/>
            </w:pPr>
            <w:r/>
            <w:r>
              <w:rPr>
                <w:rFonts w:ascii="Aptos" w:hAnsi="Aptos"/>
                <w:b w:val="0"/>
                <w:color w:val="1F1F1F"/>
                <w:sz w:val="16"/>
              </w:rPr>
              <w:t>Logical publication</w:t>
            </w:r>
          </w:p>
        </w:tc>
      </w:tr>
      <w:tr>
        <w:tc>
          <w:tcPr>
            <w:tcW w:type="dxa" w:w="3389"/>
            <w:vAlign w:val="center"/>
            <w:shd w:fill="FAFAFA"/>
          </w:tcPr>
          <w:p>
            <w:pPr>
              <w:spacing w:after="0"/>
            </w:pPr>
            <w:r/>
            <w:r>
              <w:rPr>
                <w:rFonts w:ascii="Aptos" w:hAnsi="Aptos"/>
                <w:b w:val="0"/>
                <w:color w:val="1F1F1F"/>
                <w:sz w:val="16"/>
              </w:rPr>
              <w:t>Block</w:t>
            </w:r>
          </w:p>
        </w:tc>
        <w:tc>
          <w:tcPr>
            <w:tcW w:type="dxa" w:w="3389"/>
            <w:vAlign w:val="center"/>
            <w:shd w:fill="FAFAFA"/>
          </w:tcPr>
          <w:p>
            <w:pPr>
              <w:spacing w:after="0"/>
            </w:pPr>
            <w:r/>
            <w:r>
              <w:rPr>
                <w:rFonts w:ascii="Aptos" w:hAnsi="Aptos"/>
                <w:b w:val="0"/>
                <w:color w:val="1F1F1F"/>
                <w:sz w:val="16"/>
              </w:rPr>
              <w:t>Paragraph P-184</w:t>
            </w:r>
          </w:p>
        </w:tc>
        <w:tc>
          <w:tcPr>
            <w:tcW w:type="dxa" w:w="3389"/>
            <w:vAlign w:val="center"/>
            <w:shd w:fill="FAFAFA"/>
          </w:tcPr>
          <w:p>
            <w:pPr>
              <w:spacing w:after="0"/>
            </w:pPr>
            <w:r/>
            <w:r>
              <w:rPr>
                <w:rFonts w:ascii="Aptos" w:hAnsi="Aptos"/>
                <w:b w:val="0"/>
                <w:color w:val="1F1F1F"/>
                <w:sz w:val="16"/>
              </w:rPr>
              <w:t>Smallest authorable/provenance-aware unit</w:t>
            </w:r>
          </w:p>
        </w:tc>
      </w:tr>
      <w:tr>
        <w:tc>
          <w:tcPr>
            <w:tcW w:type="dxa" w:w="3389"/>
            <w:vAlign w:val="center"/>
          </w:tcPr>
          <w:p>
            <w:pPr>
              <w:spacing w:after="0"/>
            </w:pPr>
            <w:r/>
            <w:r>
              <w:rPr>
                <w:rFonts w:ascii="Aptos" w:hAnsi="Aptos"/>
                <w:b w:val="0"/>
                <w:color w:val="1F1F1F"/>
                <w:sz w:val="16"/>
              </w:rPr>
              <w:t>Asset</w:t>
            </w:r>
          </w:p>
        </w:tc>
        <w:tc>
          <w:tcPr>
            <w:tcW w:type="dxa" w:w="3389"/>
            <w:vAlign w:val="center"/>
          </w:tcPr>
          <w:p>
            <w:pPr>
              <w:spacing w:after="0"/>
            </w:pPr>
            <w:r/>
            <w:r>
              <w:rPr>
                <w:rFonts w:ascii="Aptos" w:hAnsi="Aptos"/>
                <w:b w:val="0"/>
                <w:color w:val="1F1F1F"/>
                <w:sz w:val="16"/>
              </w:rPr>
              <w:t>Figure 8.2</w:t>
            </w:r>
          </w:p>
        </w:tc>
        <w:tc>
          <w:tcPr>
            <w:tcW w:type="dxa" w:w="3389"/>
            <w:vAlign w:val="center"/>
          </w:tcPr>
          <w:p>
            <w:pPr>
              <w:spacing w:after="0"/>
            </w:pPr>
            <w:r/>
            <w:r>
              <w:rPr>
                <w:rFonts w:ascii="Aptos" w:hAnsi="Aptos"/>
                <w:b w:val="0"/>
                <w:color w:val="1F1F1F"/>
                <w:sz w:val="16"/>
              </w:rPr>
              <w:t>Image/table/equation/code with rights and provenance</w:t>
            </w:r>
          </w:p>
        </w:tc>
      </w:tr>
      <w:tr>
        <w:tc>
          <w:tcPr>
            <w:tcW w:type="dxa" w:w="3389"/>
            <w:vAlign w:val="center"/>
            <w:shd w:fill="FAFAFA"/>
          </w:tcPr>
          <w:p>
            <w:pPr>
              <w:spacing w:after="0"/>
            </w:pPr>
            <w:r/>
            <w:r>
              <w:rPr>
                <w:rFonts w:ascii="Aptos" w:hAnsi="Aptos"/>
                <w:b w:val="0"/>
                <w:color w:val="1F1F1F"/>
                <w:sz w:val="16"/>
              </w:rPr>
              <w:t>Review</w:t>
            </w:r>
          </w:p>
        </w:tc>
        <w:tc>
          <w:tcPr>
            <w:tcW w:type="dxa" w:w="3389"/>
            <w:vAlign w:val="center"/>
            <w:shd w:fill="FAFAFA"/>
          </w:tcPr>
          <w:p>
            <w:pPr>
              <w:spacing w:after="0"/>
            </w:pPr>
            <w:r/>
            <w:r>
              <w:rPr>
                <w:rFonts w:ascii="Aptos" w:hAnsi="Aptos"/>
                <w:b w:val="0"/>
                <w:color w:val="1F1F1F"/>
                <w:sz w:val="16"/>
              </w:rPr>
              <w:t>Technical review of Chapter 8</w:t>
            </w:r>
          </w:p>
        </w:tc>
        <w:tc>
          <w:tcPr>
            <w:tcW w:type="dxa" w:w="3389"/>
            <w:vAlign w:val="center"/>
            <w:shd w:fill="FAFAFA"/>
          </w:tcPr>
          <w:p>
            <w:pPr>
              <w:spacing w:after="0"/>
            </w:pPr>
            <w:r/>
            <w:r>
              <w:rPr>
                <w:rFonts w:ascii="Aptos" w:hAnsi="Aptos"/>
                <w:b w:val="0"/>
                <w:color w:val="1F1F1F"/>
                <w:sz w:val="16"/>
              </w:rPr>
              <w:t>Explicit quality-control record</w:t>
            </w:r>
          </w:p>
        </w:tc>
      </w:tr>
      <w:tr>
        <w:tc>
          <w:tcPr>
            <w:tcW w:type="dxa" w:w="3389"/>
            <w:vAlign w:val="center"/>
          </w:tcPr>
          <w:p>
            <w:pPr>
              <w:spacing w:after="0"/>
            </w:pPr>
            <w:r/>
            <w:r>
              <w:rPr>
                <w:rFonts w:ascii="Aptos" w:hAnsi="Aptos"/>
                <w:b w:val="0"/>
                <w:color w:val="1F1F1F"/>
                <w:sz w:val="16"/>
              </w:rPr>
              <w:t>ProvenanceEvent</w:t>
            </w:r>
          </w:p>
        </w:tc>
        <w:tc>
          <w:tcPr>
            <w:tcW w:type="dxa" w:w="3389"/>
            <w:vAlign w:val="center"/>
          </w:tcPr>
          <w:p>
            <w:pPr>
              <w:spacing w:after="0"/>
            </w:pPr>
            <w:r/>
            <w:r>
              <w:rPr>
                <w:rFonts w:ascii="Aptos" w:hAnsi="Aptos"/>
                <w:b w:val="0"/>
                <w:color w:val="1F1F1F"/>
                <w:sz w:val="16"/>
              </w:rPr>
              <w:t>AI grammar rewrite accepted by author</w:t>
            </w:r>
          </w:p>
        </w:tc>
        <w:tc>
          <w:tcPr>
            <w:tcW w:type="dxa" w:w="3389"/>
            <w:vAlign w:val="center"/>
          </w:tcPr>
          <w:p>
            <w:pPr>
              <w:spacing w:after="0"/>
            </w:pPr>
            <w:r/>
            <w:r>
              <w:rPr>
                <w:rFonts w:ascii="Aptos" w:hAnsi="Aptos"/>
                <w:b w:val="0"/>
                <w:color w:val="1F1F1F"/>
                <w:sz w:val="16"/>
              </w:rPr>
              <w:t>Immutable creation/change history</w:t>
            </w:r>
          </w:p>
        </w:tc>
      </w:tr>
      <w:tr>
        <w:tc>
          <w:tcPr>
            <w:tcW w:type="dxa" w:w="3389"/>
            <w:vAlign w:val="center"/>
            <w:shd w:fill="FAFAFA"/>
          </w:tcPr>
          <w:p>
            <w:pPr>
              <w:spacing w:after="0"/>
            </w:pPr>
            <w:r/>
            <w:r>
              <w:rPr>
                <w:rFonts w:ascii="Aptos" w:hAnsi="Aptos"/>
                <w:b w:val="0"/>
                <w:color w:val="1F1F1F"/>
                <w:sz w:val="16"/>
              </w:rPr>
              <w:t>PublicationPackage</w:t>
            </w:r>
          </w:p>
        </w:tc>
        <w:tc>
          <w:tcPr>
            <w:tcW w:type="dxa" w:w="3389"/>
            <w:vAlign w:val="center"/>
            <w:shd w:fill="FAFAFA"/>
          </w:tcPr>
          <w:p>
            <w:pPr>
              <w:spacing w:after="0"/>
            </w:pPr>
            <w:r/>
            <w:r>
              <w:rPr>
                <w:rFonts w:ascii="Aptos" w:hAnsi="Aptos"/>
                <w:b w:val="0"/>
                <w:color w:val="1F1F1F"/>
                <w:sz w:val="16"/>
              </w:rPr>
              <w:t>KDP 6x9 print bundle</w:t>
            </w:r>
          </w:p>
        </w:tc>
        <w:tc>
          <w:tcPr>
            <w:tcW w:type="dxa" w:w="3389"/>
            <w:vAlign w:val="center"/>
            <w:shd w:fill="FAFAFA"/>
          </w:tcPr>
          <w:p>
            <w:pPr>
              <w:spacing w:after="0"/>
            </w:pPr>
            <w:r/>
            <w:r>
              <w:rPr>
                <w:rFonts w:ascii="Aptos" w:hAnsi="Aptos"/>
                <w:b w:val="0"/>
                <w:color w:val="1F1F1F"/>
                <w:sz w:val="16"/>
              </w:rPr>
              <w:t>Versioned output prepared for a destination</w:t>
            </w:r>
          </w:p>
        </w:tc>
      </w:tr>
    </w:tbl>
    <w:p>
      <w:pPr>
        <w:spacing w:after="20"/>
      </w:pPr>
    </w:p>
    <w:p>
      <w:r>
        <w:br w:type="page"/>
      </w:r>
    </w:p>
    <w:p>
      <w:pPr>
        <w:pStyle w:val="Heading1"/>
      </w:pPr>
      <w:r>
        <w:t>2. Layer 1 — Input &amp; Ingestion</w:t>
      </w:r>
    </w:p>
    <w:p>
      <w:r>
        <w:t>This layer converts heterogeneous external material into normalized, traceable source objects. Its job is not to 'understand the book'; its job is to make every incoming item dependable, uniquely identifiable, searchable, and safe for downstream reasoning.</w:t>
      </w:r>
    </w:p>
    <w:p>
      <w:pPr>
        <w:pStyle w:val="Heading2"/>
      </w:pPr>
      <w:r>
        <w:t>2.1 Data Source Connectors</w:t>
      </w:r>
    </w:p>
    <w:tbl>
      <w:tblPr>
        <w:tblStyle w:val="TableGrid"/>
        <w:tblW w:type="auto" w:w="0"/>
        <w:jc w:val="center"/>
        <w:tblLook w:firstColumn="1" w:firstRow="1" w:lastColumn="0" w:lastRow="0" w:noHBand="0" w:noVBand="1" w:val="04A0"/>
      </w:tblPr>
      <w:tblGrid>
        <w:gridCol w:w="5083"/>
        <w:gridCol w:w="5083"/>
      </w:tblGrid>
      <w:tr>
        <w:tc>
          <w:tcPr>
            <w:tcW w:type="dxa" w:w="1800"/>
            <w:vAlign w:val="center"/>
            <w:shd w:fill="0F6B78"/>
          </w:tcPr>
          <w:p>
            <w:pPr>
              <w:spacing w:after="0"/>
            </w:pPr>
            <w:r/>
            <w:r>
              <w:rPr>
                <w:rFonts w:ascii="Aptos" w:hAnsi="Aptos"/>
                <w:b/>
                <w:color w:val="FFFFFF"/>
                <w:sz w:val="16"/>
              </w:rPr>
              <w:t>Aspect</w:t>
            </w:r>
          </w:p>
        </w:tc>
        <w:tc>
          <w:tcPr>
            <w:tcW w:type="dxa" w:w="8496"/>
            <w:vAlign w:val="center"/>
            <w:shd w:fill="0F6B78"/>
          </w:tcPr>
          <w:p>
            <w:pPr>
              <w:spacing w:after="0"/>
            </w:pPr>
            <w:r/>
            <w:r>
              <w:rPr>
                <w:rFonts w:ascii="Aptos" w:hAnsi="Aptos"/>
                <w:b/>
                <w:color w:val="FFFFFF"/>
                <w:sz w:val="16"/>
              </w:rPr>
              <w:t>Specification</w:t>
            </w:r>
          </w:p>
        </w:tc>
      </w:tr>
      <w:tr>
        <w:tc>
          <w:tcPr>
            <w:tcW w:type="dxa" w:w="1800"/>
            <w:vAlign w:val="center"/>
            <w:shd w:fill="FAFAFA"/>
          </w:tcPr>
          <w:p>
            <w:pPr>
              <w:spacing w:after="0"/>
            </w:pPr>
            <w:r/>
            <w:r>
              <w:rPr>
                <w:rFonts w:ascii="Aptos" w:hAnsi="Aptos"/>
                <w:b w:val="0"/>
                <w:color w:val="1F1F1F"/>
                <w:sz w:val="16"/>
              </w:rPr>
              <w:t>Responsibility</w:t>
            </w:r>
          </w:p>
        </w:tc>
        <w:tc>
          <w:tcPr>
            <w:tcW w:type="dxa" w:w="8496"/>
            <w:vAlign w:val="center"/>
            <w:shd w:fill="FAFAFA"/>
          </w:tcPr>
          <w:p>
            <w:pPr>
              <w:spacing w:after="0"/>
            </w:pPr>
            <w:r/>
            <w:r>
              <w:rPr>
                <w:rFonts w:ascii="Aptos" w:hAnsi="Aptos"/>
                <w:b w:val="0"/>
                <w:color w:val="1F1F1F"/>
                <w:sz w:val="16"/>
              </w:rPr>
              <w:t>Adapters for PDFs, DOCX/TXT, web/HTML, Markdown/Notion exports, PPTX, CSV/XLSX, audio/video, Zotero/Mendeley, APIs and databases.</w:t>
            </w:r>
          </w:p>
        </w:tc>
      </w:tr>
      <w:tr>
        <w:tc>
          <w:tcPr>
            <w:tcW w:type="dxa" w:w="1800"/>
            <w:vAlign w:val="center"/>
          </w:tcPr>
          <w:p>
            <w:pPr>
              <w:spacing w:after="0"/>
            </w:pPr>
            <w:r/>
            <w:r>
              <w:rPr>
                <w:rFonts w:ascii="Aptos" w:hAnsi="Aptos"/>
                <w:b w:val="0"/>
                <w:color w:val="1F1F1F"/>
                <w:sz w:val="16"/>
              </w:rPr>
              <w:t>Consumes</w:t>
            </w:r>
          </w:p>
        </w:tc>
        <w:tc>
          <w:tcPr>
            <w:tcW w:type="dxa" w:w="8496"/>
            <w:vAlign w:val="center"/>
          </w:tcPr>
          <w:p>
            <w:pPr>
              <w:spacing w:after="0"/>
            </w:pPr>
            <w:r/>
            <w:r>
              <w:rPr>
                <w:rFonts w:ascii="Aptos" w:hAnsi="Aptos"/>
                <w:b w:val="0"/>
                <w:color w:val="1F1F1F"/>
                <w:sz w:val="16"/>
              </w:rPr>
              <w:t>Raw files, URLs, connector credentials, pasted text, microphone/video recordings.</w:t>
            </w:r>
          </w:p>
        </w:tc>
      </w:tr>
      <w:tr>
        <w:tc>
          <w:tcPr>
            <w:tcW w:type="dxa" w:w="1800"/>
            <w:vAlign w:val="center"/>
            <w:shd w:fill="FAFAFA"/>
          </w:tcPr>
          <w:p>
            <w:pPr>
              <w:spacing w:after="0"/>
            </w:pPr>
            <w:r/>
            <w:r>
              <w:rPr>
                <w:rFonts w:ascii="Aptos" w:hAnsi="Aptos"/>
                <w:b w:val="0"/>
                <w:color w:val="1F1F1F"/>
                <w:sz w:val="16"/>
              </w:rPr>
              <w:t>Produces</w:t>
            </w:r>
          </w:p>
        </w:tc>
        <w:tc>
          <w:tcPr>
            <w:tcW w:type="dxa" w:w="8496"/>
            <w:vAlign w:val="center"/>
            <w:shd w:fill="FAFAFA"/>
          </w:tcPr>
          <w:p>
            <w:pPr>
              <w:spacing w:after="0"/>
            </w:pPr>
            <w:r/>
            <w:r>
              <w:rPr>
                <w:rFonts w:ascii="Aptos" w:hAnsi="Aptos"/>
                <w:b w:val="0"/>
                <w:color w:val="1F1F1F"/>
                <w:sz w:val="16"/>
              </w:rPr>
              <w:t>RawAsset + acquisition metadata + checksum.</w:t>
            </w:r>
          </w:p>
        </w:tc>
      </w:tr>
      <w:tr>
        <w:tc>
          <w:tcPr>
            <w:tcW w:type="dxa" w:w="1800"/>
            <w:vAlign w:val="center"/>
          </w:tcPr>
          <w:p>
            <w:pPr>
              <w:spacing w:after="0"/>
            </w:pPr>
            <w:r/>
            <w:r>
              <w:rPr>
                <w:rFonts w:ascii="Aptos" w:hAnsi="Aptos"/>
                <w:b w:val="0"/>
                <w:color w:val="1F1F1F"/>
                <w:sz w:val="16"/>
              </w:rPr>
              <w:t>Persistence</w:t>
            </w:r>
          </w:p>
        </w:tc>
        <w:tc>
          <w:tcPr>
            <w:tcW w:type="dxa" w:w="8496"/>
            <w:vAlign w:val="center"/>
          </w:tcPr>
          <w:p>
            <w:pPr>
              <w:spacing w:after="0"/>
            </w:pPr>
            <w:r/>
            <w:r>
              <w:rPr>
                <w:rFonts w:ascii="Aptos" w:hAnsi="Aptos"/>
                <w:b w:val="0"/>
                <w:color w:val="1F1F1F"/>
                <w:sz w:val="16"/>
              </w:rPr>
              <w:t>Document/blob store; Source Registry.</w:t>
            </w:r>
          </w:p>
        </w:tc>
      </w:tr>
      <w:tr>
        <w:tc>
          <w:tcPr>
            <w:tcW w:type="dxa" w:w="1800"/>
            <w:vAlign w:val="center"/>
            <w:shd w:fill="FAFAFA"/>
          </w:tcPr>
          <w:p>
            <w:pPr>
              <w:spacing w:after="0"/>
            </w:pPr>
            <w:r/>
            <w:r>
              <w:rPr>
                <w:rFonts w:ascii="Aptos" w:hAnsi="Aptos"/>
                <w:b w:val="0"/>
                <w:color w:val="1F1F1F"/>
                <w:sz w:val="16"/>
              </w:rPr>
              <w:t>Worked example</w:t>
            </w:r>
          </w:p>
        </w:tc>
        <w:tc>
          <w:tcPr>
            <w:tcW w:type="dxa" w:w="8496"/>
            <w:vAlign w:val="center"/>
            <w:shd w:fill="FAFAFA"/>
          </w:tcPr>
          <w:p>
            <w:pPr>
              <w:spacing w:after="0"/>
            </w:pPr>
            <w:r/>
            <w:r>
              <w:rPr>
                <w:rFonts w:ascii="Aptos" w:hAnsi="Aptos"/>
                <w:b w:val="0"/>
                <w:color w:val="1F1F1F"/>
                <w:sz w:val="16"/>
              </w:rPr>
              <w:t>A user drags 42 PDFs and connects Zotero. The connector imports the PDFs plus Zotero citation metadata without yet generating any manuscript text.</w:t>
            </w:r>
          </w:p>
        </w:tc>
      </w:tr>
    </w:tbl>
    <w:p>
      <w:pPr>
        <w:spacing w:after="20"/>
      </w:pPr>
    </w:p>
    <w:p>
      <w:pPr>
        <w:pStyle w:val="Heading2"/>
      </w:pPr>
      <w:r>
        <w:t>2.2 Parse &amp; OCR</w:t>
      </w:r>
    </w:p>
    <w:tbl>
      <w:tblPr>
        <w:tblStyle w:val="TableGrid"/>
        <w:tblW w:type="auto" w:w="0"/>
        <w:jc w:val="center"/>
        <w:tblLook w:firstColumn="1" w:firstRow="1" w:lastColumn="0" w:lastRow="0" w:noHBand="0" w:noVBand="1" w:val="04A0"/>
      </w:tblPr>
      <w:tblGrid>
        <w:gridCol w:w="5083"/>
        <w:gridCol w:w="5083"/>
      </w:tblGrid>
      <w:tr>
        <w:tc>
          <w:tcPr>
            <w:tcW w:type="dxa" w:w="1800"/>
            <w:vAlign w:val="center"/>
            <w:shd w:fill="0F6B78"/>
          </w:tcPr>
          <w:p>
            <w:pPr>
              <w:spacing w:after="0"/>
            </w:pPr>
            <w:r/>
            <w:r>
              <w:rPr>
                <w:rFonts w:ascii="Aptos" w:hAnsi="Aptos"/>
                <w:b/>
                <w:color w:val="FFFFFF"/>
                <w:sz w:val="16"/>
              </w:rPr>
              <w:t>Aspect</w:t>
            </w:r>
          </w:p>
        </w:tc>
        <w:tc>
          <w:tcPr>
            <w:tcW w:type="dxa" w:w="8496"/>
            <w:vAlign w:val="center"/>
            <w:shd w:fill="0F6B78"/>
          </w:tcPr>
          <w:p>
            <w:pPr>
              <w:spacing w:after="0"/>
            </w:pPr>
            <w:r/>
            <w:r>
              <w:rPr>
                <w:rFonts w:ascii="Aptos" w:hAnsi="Aptos"/>
                <w:b/>
                <w:color w:val="FFFFFF"/>
                <w:sz w:val="16"/>
              </w:rPr>
              <w:t>Specification</w:t>
            </w:r>
          </w:p>
        </w:tc>
      </w:tr>
      <w:tr>
        <w:tc>
          <w:tcPr>
            <w:tcW w:type="dxa" w:w="1800"/>
            <w:vAlign w:val="center"/>
            <w:shd w:fill="FAFAFA"/>
          </w:tcPr>
          <w:p>
            <w:pPr>
              <w:spacing w:after="0"/>
            </w:pPr>
            <w:r/>
            <w:r>
              <w:rPr>
                <w:rFonts w:ascii="Aptos" w:hAnsi="Aptos"/>
                <w:b w:val="0"/>
                <w:color w:val="1F1F1F"/>
                <w:sz w:val="16"/>
              </w:rPr>
              <w:t>Responsibility</w:t>
            </w:r>
          </w:p>
        </w:tc>
        <w:tc>
          <w:tcPr>
            <w:tcW w:type="dxa" w:w="8496"/>
            <w:vAlign w:val="center"/>
            <w:shd w:fill="FAFAFA"/>
          </w:tcPr>
          <w:p>
            <w:pPr>
              <w:spacing w:after="0"/>
            </w:pPr>
            <w:r/>
            <w:r>
              <w:rPr>
                <w:rFonts w:ascii="Aptos" w:hAnsi="Aptos"/>
                <w:b w:val="0"/>
                <w:color w:val="1F1F1F"/>
                <w:sz w:val="16"/>
              </w:rPr>
              <w:t>Extract machine-readable content and structural elements. OCR is used only when embedded text is unavailable.</w:t>
            </w:r>
          </w:p>
        </w:tc>
      </w:tr>
      <w:tr>
        <w:tc>
          <w:tcPr>
            <w:tcW w:type="dxa" w:w="1800"/>
            <w:vAlign w:val="center"/>
          </w:tcPr>
          <w:p>
            <w:pPr>
              <w:spacing w:after="0"/>
            </w:pPr>
            <w:r/>
            <w:r>
              <w:rPr>
                <w:rFonts w:ascii="Aptos" w:hAnsi="Aptos"/>
                <w:b w:val="0"/>
                <w:color w:val="1F1F1F"/>
                <w:sz w:val="16"/>
              </w:rPr>
              <w:t>Consumes</w:t>
            </w:r>
          </w:p>
        </w:tc>
        <w:tc>
          <w:tcPr>
            <w:tcW w:type="dxa" w:w="8496"/>
            <w:vAlign w:val="center"/>
          </w:tcPr>
          <w:p>
            <w:pPr>
              <w:spacing w:after="0"/>
            </w:pPr>
            <w:r/>
            <w:r>
              <w:rPr>
                <w:rFonts w:ascii="Aptos" w:hAnsi="Aptos"/>
                <w:b w:val="0"/>
                <w:color w:val="1F1F1F"/>
                <w:sz w:val="16"/>
              </w:rPr>
              <w:t>RawAsset.</w:t>
            </w:r>
          </w:p>
        </w:tc>
      </w:tr>
      <w:tr>
        <w:tc>
          <w:tcPr>
            <w:tcW w:type="dxa" w:w="1800"/>
            <w:vAlign w:val="center"/>
            <w:shd w:fill="FAFAFA"/>
          </w:tcPr>
          <w:p>
            <w:pPr>
              <w:spacing w:after="0"/>
            </w:pPr>
            <w:r/>
            <w:r>
              <w:rPr>
                <w:rFonts w:ascii="Aptos" w:hAnsi="Aptos"/>
                <w:b w:val="0"/>
                <w:color w:val="1F1F1F"/>
                <w:sz w:val="16"/>
              </w:rPr>
              <w:t>Produces</w:t>
            </w:r>
          </w:p>
        </w:tc>
        <w:tc>
          <w:tcPr>
            <w:tcW w:type="dxa" w:w="8496"/>
            <w:vAlign w:val="center"/>
            <w:shd w:fill="FAFAFA"/>
          </w:tcPr>
          <w:p>
            <w:pPr>
              <w:spacing w:after="0"/>
            </w:pPr>
            <w:r/>
            <w:r>
              <w:rPr>
                <w:rFonts w:ascii="Aptos" w:hAnsi="Aptos"/>
                <w:b w:val="0"/>
                <w:color w:val="1F1F1F"/>
                <w:sz w:val="16"/>
              </w:rPr>
              <w:t>ParsedDocument containing pages/slides/sheets, text spans, headings, tables, images and coordinates.</w:t>
            </w:r>
          </w:p>
        </w:tc>
      </w:tr>
      <w:tr>
        <w:tc>
          <w:tcPr>
            <w:tcW w:type="dxa" w:w="1800"/>
            <w:vAlign w:val="center"/>
          </w:tcPr>
          <w:p>
            <w:pPr>
              <w:spacing w:after="0"/>
            </w:pPr>
            <w:r/>
            <w:r>
              <w:rPr>
                <w:rFonts w:ascii="Aptos" w:hAnsi="Aptos"/>
                <w:b w:val="0"/>
                <w:color w:val="1F1F1F"/>
                <w:sz w:val="16"/>
              </w:rPr>
              <w:t>Persistence</w:t>
            </w:r>
          </w:p>
        </w:tc>
        <w:tc>
          <w:tcPr>
            <w:tcW w:type="dxa" w:w="8496"/>
            <w:vAlign w:val="center"/>
          </w:tcPr>
          <w:p>
            <w:pPr>
              <w:spacing w:after="0"/>
            </w:pPr>
            <w:r/>
            <w:r>
              <w:rPr>
                <w:rFonts w:ascii="Aptos" w:hAnsi="Aptos"/>
                <w:b w:val="0"/>
                <w:color w:val="1F1F1F"/>
                <w:sz w:val="16"/>
              </w:rPr>
              <w:t>Blob store + document store.</w:t>
            </w:r>
          </w:p>
        </w:tc>
      </w:tr>
      <w:tr>
        <w:tc>
          <w:tcPr>
            <w:tcW w:type="dxa" w:w="1800"/>
            <w:vAlign w:val="center"/>
            <w:shd w:fill="FAFAFA"/>
          </w:tcPr>
          <w:p>
            <w:pPr>
              <w:spacing w:after="0"/>
            </w:pPr>
            <w:r/>
            <w:r>
              <w:rPr>
                <w:rFonts w:ascii="Aptos" w:hAnsi="Aptos"/>
                <w:b w:val="0"/>
                <w:color w:val="1F1F1F"/>
                <w:sz w:val="16"/>
              </w:rPr>
              <w:t>Worked example</w:t>
            </w:r>
          </w:p>
        </w:tc>
        <w:tc>
          <w:tcPr>
            <w:tcW w:type="dxa" w:w="8496"/>
            <w:vAlign w:val="center"/>
            <w:shd w:fill="FAFAFA"/>
          </w:tcPr>
          <w:p>
            <w:pPr>
              <w:spacing w:after="0"/>
            </w:pPr>
            <w:r/>
            <w:r>
              <w:rPr>
                <w:rFonts w:ascii="Aptos" w:hAnsi="Aptos"/>
                <w:b w:val="0"/>
                <w:color w:val="1F1F1F"/>
                <w:sz w:val="16"/>
              </w:rPr>
              <w:t>A scanned conference paper becomes page-aligned text with table boundaries. The system preserves page numbers so a later claim can point to page 7.</w:t>
            </w:r>
          </w:p>
        </w:tc>
      </w:tr>
    </w:tbl>
    <w:p>
      <w:pPr>
        <w:spacing w:after="20"/>
      </w:pPr>
    </w:p>
    <w:p>
      <w:pPr>
        <w:pStyle w:val="Heading2"/>
      </w:pPr>
      <w:r>
        <w:t>2.3 Normalize</w:t>
      </w:r>
    </w:p>
    <w:tbl>
      <w:tblPr>
        <w:tblStyle w:val="TableGrid"/>
        <w:tblW w:type="auto" w:w="0"/>
        <w:jc w:val="center"/>
        <w:tblLook w:firstColumn="1" w:firstRow="1" w:lastColumn="0" w:lastRow="0" w:noHBand="0" w:noVBand="1" w:val="04A0"/>
      </w:tblPr>
      <w:tblGrid>
        <w:gridCol w:w="5083"/>
        <w:gridCol w:w="5083"/>
      </w:tblGrid>
      <w:tr>
        <w:tc>
          <w:tcPr>
            <w:tcW w:type="dxa" w:w="1800"/>
            <w:vAlign w:val="center"/>
            <w:shd w:fill="0F6B78"/>
          </w:tcPr>
          <w:p>
            <w:pPr>
              <w:spacing w:after="0"/>
            </w:pPr>
            <w:r/>
            <w:r>
              <w:rPr>
                <w:rFonts w:ascii="Aptos" w:hAnsi="Aptos"/>
                <w:b/>
                <w:color w:val="FFFFFF"/>
                <w:sz w:val="16"/>
              </w:rPr>
              <w:t>Aspect</w:t>
            </w:r>
          </w:p>
        </w:tc>
        <w:tc>
          <w:tcPr>
            <w:tcW w:type="dxa" w:w="8496"/>
            <w:vAlign w:val="center"/>
            <w:shd w:fill="0F6B78"/>
          </w:tcPr>
          <w:p>
            <w:pPr>
              <w:spacing w:after="0"/>
            </w:pPr>
            <w:r/>
            <w:r>
              <w:rPr>
                <w:rFonts w:ascii="Aptos" w:hAnsi="Aptos"/>
                <w:b/>
                <w:color w:val="FFFFFF"/>
                <w:sz w:val="16"/>
              </w:rPr>
              <w:t>Specification</w:t>
            </w:r>
          </w:p>
        </w:tc>
      </w:tr>
      <w:tr>
        <w:tc>
          <w:tcPr>
            <w:tcW w:type="dxa" w:w="1800"/>
            <w:vAlign w:val="center"/>
            <w:shd w:fill="FAFAFA"/>
          </w:tcPr>
          <w:p>
            <w:pPr>
              <w:spacing w:after="0"/>
            </w:pPr>
            <w:r/>
            <w:r>
              <w:rPr>
                <w:rFonts w:ascii="Aptos" w:hAnsi="Aptos"/>
                <w:b w:val="0"/>
                <w:color w:val="1F1F1F"/>
                <w:sz w:val="16"/>
              </w:rPr>
              <w:t>Responsibility</w:t>
            </w:r>
          </w:p>
        </w:tc>
        <w:tc>
          <w:tcPr>
            <w:tcW w:type="dxa" w:w="8496"/>
            <w:vAlign w:val="center"/>
            <w:shd w:fill="FAFAFA"/>
          </w:tcPr>
          <w:p>
            <w:pPr>
              <w:spacing w:after="0"/>
            </w:pPr>
            <w:r/>
            <w:r>
              <w:rPr>
                <w:rFonts w:ascii="Aptos" w:hAnsi="Aptos"/>
                <w:b w:val="0"/>
                <w:color w:val="1F1F1F"/>
                <w:sz w:val="16"/>
              </w:rPr>
              <w:t>Convert content into common schemas: Unicode normalization, heading hierarchy, table representation, citation fields, timestamps, media transcripts.</w:t>
            </w:r>
          </w:p>
        </w:tc>
      </w:tr>
      <w:tr>
        <w:tc>
          <w:tcPr>
            <w:tcW w:type="dxa" w:w="1800"/>
            <w:vAlign w:val="center"/>
          </w:tcPr>
          <w:p>
            <w:pPr>
              <w:spacing w:after="0"/>
            </w:pPr>
            <w:r/>
            <w:r>
              <w:rPr>
                <w:rFonts w:ascii="Aptos" w:hAnsi="Aptos"/>
                <w:b w:val="0"/>
                <w:color w:val="1F1F1F"/>
                <w:sz w:val="16"/>
              </w:rPr>
              <w:t>Consumes</w:t>
            </w:r>
          </w:p>
        </w:tc>
        <w:tc>
          <w:tcPr>
            <w:tcW w:type="dxa" w:w="8496"/>
            <w:vAlign w:val="center"/>
          </w:tcPr>
          <w:p>
            <w:pPr>
              <w:spacing w:after="0"/>
            </w:pPr>
            <w:r/>
            <w:r>
              <w:rPr>
                <w:rFonts w:ascii="Aptos" w:hAnsi="Aptos"/>
                <w:b w:val="0"/>
                <w:color w:val="1F1F1F"/>
                <w:sz w:val="16"/>
              </w:rPr>
              <w:t>ParsedDocument.</w:t>
            </w:r>
          </w:p>
        </w:tc>
      </w:tr>
      <w:tr>
        <w:tc>
          <w:tcPr>
            <w:tcW w:type="dxa" w:w="1800"/>
            <w:vAlign w:val="center"/>
            <w:shd w:fill="FAFAFA"/>
          </w:tcPr>
          <w:p>
            <w:pPr>
              <w:spacing w:after="0"/>
            </w:pPr>
            <w:r/>
            <w:r>
              <w:rPr>
                <w:rFonts w:ascii="Aptos" w:hAnsi="Aptos"/>
                <w:b w:val="0"/>
                <w:color w:val="1F1F1F"/>
                <w:sz w:val="16"/>
              </w:rPr>
              <w:t>Produces</w:t>
            </w:r>
          </w:p>
        </w:tc>
        <w:tc>
          <w:tcPr>
            <w:tcW w:type="dxa" w:w="8496"/>
            <w:vAlign w:val="center"/>
            <w:shd w:fill="FAFAFA"/>
          </w:tcPr>
          <w:p>
            <w:pPr>
              <w:spacing w:after="0"/>
            </w:pPr>
            <w:r/>
            <w:r>
              <w:rPr>
                <w:rFonts w:ascii="Aptos" w:hAnsi="Aptos"/>
                <w:b w:val="0"/>
                <w:color w:val="1F1F1F"/>
                <w:sz w:val="16"/>
              </w:rPr>
              <w:t>NormalizedSourceVersion.</w:t>
            </w:r>
          </w:p>
        </w:tc>
      </w:tr>
      <w:tr>
        <w:tc>
          <w:tcPr>
            <w:tcW w:type="dxa" w:w="1800"/>
            <w:vAlign w:val="center"/>
          </w:tcPr>
          <w:p>
            <w:pPr>
              <w:spacing w:after="0"/>
            </w:pPr>
            <w:r/>
            <w:r>
              <w:rPr>
                <w:rFonts w:ascii="Aptos" w:hAnsi="Aptos"/>
                <w:b w:val="0"/>
                <w:color w:val="1F1F1F"/>
                <w:sz w:val="16"/>
              </w:rPr>
              <w:t>Persistence</w:t>
            </w:r>
          </w:p>
        </w:tc>
        <w:tc>
          <w:tcPr>
            <w:tcW w:type="dxa" w:w="8496"/>
            <w:vAlign w:val="center"/>
          </w:tcPr>
          <w:p>
            <w:pPr>
              <w:spacing w:after="0"/>
            </w:pPr>
            <w:r/>
            <w:r>
              <w:rPr>
                <w:rFonts w:ascii="Aptos" w:hAnsi="Aptos"/>
                <w:b w:val="0"/>
                <w:color w:val="1F1F1F"/>
                <w:sz w:val="16"/>
              </w:rPr>
              <w:t>Document store.</w:t>
            </w:r>
          </w:p>
        </w:tc>
      </w:tr>
      <w:tr>
        <w:tc>
          <w:tcPr>
            <w:tcW w:type="dxa" w:w="1800"/>
            <w:vAlign w:val="center"/>
            <w:shd w:fill="FAFAFA"/>
          </w:tcPr>
          <w:p>
            <w:pPr>
              <w:spacing w:after="0"/>
            </w:pPr>
            <w:r/>
            <w:r>
              <w:rPr>
                <w:rFonts w:ascii="Aptos" w:hAnsi="Aptos"/>
                <w:b w:val="0"/>
                <w:color w:val="1F1F1F"/>
                <w:sz w:val="16"/>
              </w:rPr>
              <w:t>Worked example</w:t>
            </w:r>
          </w:p>
        </w:tc>
        <w:tc>
          <w:tcPr>
            <w:tcW w:type="dxa" w:w="8496"/>
            <w:vAlign w:val="center"/>
            <w:shd w:fill="FAFAFA"/>
          </w:tcPr>
          <w:p>
            <w:pPr>
              <w:spacing w:after="0"/>
            </w:pPr>
            <w:r/>
            <w:r>
              <w:rPr>
                <w:rFonts w:ascii="Aptos" w:hAnsi="Aptos"/>
                <w:b w:val="0"/>
                <w:color w:val="1F1F1F"/>
                <w:sz w:val="16"/>
              </w:rPr>
              <w:t>A DOCX heading and an HTML &lt;h2&gt; both become the same semantic 'heading(level=2)' structure.</w:t>
            </w:r>
          </w:p>
        </w:tc>
      </w:tr>
    </w:tbl>
    <w:p>
      <w:pPr>
        <w:spacing w:after="20"/>
      </w:pPr>
    </w:p>
    <w:p>
      <w:pPr>
        <w:pStyle w:val="Heading2"/>
      </w:pPr>
      <w:r>
        <w:t>2.4 Metadata Extraction</w:t>
      </w:r>
    </w:p>
    <w:tbl>
      <w:tblPr>
        <w:tblStyle w:val="TableGrid"/>
        <w:tblW w:type="auto" w:w="0"/>
        <w:jc w:val="center"/>
        <w:tblLook w:firstColumn="1" w:firstRow="1" w:lastColumn="0" w:lastRow="0" w:noHBand="0" w:noVBand="1" w:val="04A0"/>
      </w:tblPr>
      <w:tblGrid>
        <w:gridCol w:w="5083"/>
        <w:gridCol w:w="5083"/>
      </w:tblGrid>
      <w:tr>
        <w:tc>
          <w:tcPr>
            <w:tcW w:type="dxa" w:w="1800"/>
            <w:vAlign w:val="center"/>
            <w:shd w:fill="0F6B78"/>
          </w:tcPr>
          <w:p>
            <w:pPr>
              <w:spacing w:after="0"/>
            </w:pPr>
            <w:r/>
            <w:r>
              <w:rPr>
                <w:rFonts w:ascii="Aptos" w:hAnsi="Aptos"/>
                <w:b/>
                <w:color w:val="FFFFFF"/>
                <w:sz w:val="16"/>
              </w:rPr>
              <w:t>Aspect</w:t>
            </w:r>
          </w:p>
        </w:tc>
        <w:tc>
          <w:tcPr>
            <w:tcW w:type="dxa" w:w="8496"/>
            <w:vAlign w:val="center"/>
            <w:shd w:fill="0F6B78"/>
          </w:tcPr>
          <w:p>
            <w:pPr>
              <w:spacing w:after="0"/>
            </w:pPr>
            <w:r/>
            <w:r>
              <w:rPr>
                <w:rFonts w:ascii="Aptos" w:hAnsi="Aptos"/>
                <w:b/>
                <w:color w:val="FFFFFF"/>
                <w:sz w:val="16"/>
              </w:rPr>
              <w:t>Specification</w:t>
            </w:r>
          </w:p>
        </w:tc>
      </w:tr>
      <w:tr>
        <w:tc>
          <w:tcPr>
            <w:tcW w:type="dxa" w:w="1800"/>
            <w:vAlign w:val="center"/>
            <w:shd w:fill="FAFAFA"/>
          </w:tcPr>
          <w:p>
            <w:pPr>
              <w:spacing w:after="0"/>
            </w:pPr>
            <w:r/>
            <w:r>
              <w:rPr>
                <w:rFonts w:ascii="Aptos" w:hAnsi="Aptos"/>
                <w:b w:val="0"/>
                <w:color w:val="1F1F1F"/>
                <w:sz w:val="16"/>
              </w:rPr>
              <w:t>Responsibility</w:t>
            </w:r>
          </w:p>
        </w:tc>
        <w:tc>
          <w:tcPr>
            <w:tcW w:type="dxa" w:w="8496"/>
            <w:vAlign w:val="center"/>
            <w:shd w:fill="FAFAFA"/>
          </w:tcPr>
          <w:p>
            <w:pPr>
              <w:spacing w:after="0"/>
            </w:pPr>
            <w:r/>
            <w:r>
              <w:rPr>
                <w:rFonts w:ascii="Aptos" w:hAnsi="Aptos"/>
                <w:b w:val="0"/>
                <w:color w:val="1F1F1F"/>
                <w:sz w:val="16"/>
              </w:rPr>
              <w:t>Extract title, authors, DOI/ISBN, publication date, journal, publisher, language, license, ORCID and other identifiers.</w:t>
            </w:r>
          </w:p>
        </w:tc>
      </w:tr>
      <w:tr>
        <w:tc>
          <w:tcPr>
            <w:tcW w:type="dxa" w:w="1800"/>
            <w:vAlign w:val="center"/>
          </w:tcPr>
          <w:p>
            <w:pPr>
              <w:spacing w:after="0"/>
            </w:pPr>
            <w:r/>
            <w:r>
              <w:rPr>
                <w:rFonts w:ascii="Aptos" w:hAnsi="Aptos"/>
                <w:b w:val="0"/>
                <w:color w:val="1F1F1F"/>
                <w:sz w:val="16"/>
              </w:rPr>
              <w:t>Consumes</w:t>
            </w:r>
          </w:p>
        </w:tc>
        <w:tc>
          <w:tcPr>
            <w:tcW w:type="dxa" w:w="8496"/>
            <w:vAlign w:val="center"/>
          </w:tcPr>
          <w:p>
            <w:pPr>
              <w:spacing w:after="0"/>
            </w:pPr>
            <w:r/>
            <w:r>
              <w:rPr>
                <w:rFonts w:ascii="Aptos" w:hAnsi="Aptos"/>
                <w:b w:val="0"/>
                <w:color w:val="1F1F1F"/>
                <w:sz w:val="16"/>
              </w:rPr>
              <w:t>NormalizedSourceVersion + external metadata APIs.</w:t>
            </w:r>
          </w:p>
        </w:tc>
      </w:tr>
      <w:tr>
        <w:tc>
          <w:tcPr>
            <w:tcW w:type="dxa" w:w="1800"/>
            <w:vAlign w:val="center"/>
            <w:shd w:fill="FAFAFA"/>
          </w:tcPr>
          <w:p>
            <w:pPr>
              <w:spacing w:after="0"/>
            </w:pPr>
            <w:r/>
            <w:r>
              <w:rPr>
                <w:rFonts w:ascii="Aptos" w:hAnsi="Aptos"/>
                <w:b w:val="0"/>
                <w:color w:val="1F1F1F"/>
                <w:sz w:val="16"/>
              </w:rPr>
              <w:t>Produces</w:t>
            </w:r>
          </w:p>
        </w:tc>
        <w:tc>
          <w:tcPr>
            <w:tcW w:type="dxa" w:w="8496"/>
            <w:vAlign w:val="center"/>
            <w:shd w:fill="FAFAFA"/>
          </w:tcPr>
          <w:p>
            <w:pPr>
              <w:spacing w:after="0"/>
            </w:pPr>
            <w:r/>
            <w:r>
              <w:rPr>
                <w:rFonts w:ascii="Aptos" w:hAnsi="Aptos"/>
                <w:b w:val="0"/>
                <w:color w:val="1F1F1F"/>
                <w:sz w:val="16"/>
              </w:rPr>
              <w:t>SourceMetadata with confidence and provenance.</w:t>
            </w:r>
          </w:p>
        </w:tc>
      </w:tr>
      <w:tr>
        <w:tc>
          <w:tcPr>
            <w:tcW w:type="dxa" w:w="1800"/>
            <w:vAlign w:val="center"/>
          </w:tcPr>
          <w:p>
            <w:pPr>
              <w:spacing w:after="0"/>
            </w:pPr>
            <w:r/>
            <w:r>
              <w:rPr>
                <w:rFonts w:ascii="Aptos" w:hAnsi="Aptos"/>
                <w:b w:val="0"/>
                <w:color w:val="1F1F1F"/>
                <w:sz w:val="16"/>
              </w:rPr>
              <w:t>Persistence</w:t>
            </w:r>
          </w:p>
        </w:tc>
        <w:tc>
          <w:tcPr>
            <w:tcW w:type="dxa" w:w="8496"/>
            <w:vAlign w:val="center"/>
          </w:tcPr>
          <w:p>
            <w:pPr>
              <w:spacing w:after="0"/>
            </w:pPr>
            <w:r/>
            <w:r>
              <w:rPr>
                <w:rFonts w:ascii="Aptos" w:hAnsi="Aptos"/>
                <w:b w:val="0"/>
                <w:color w:val="1F1F1F"/>
                <w:sz w:val="16"/>
              </w:rPr>
              <w:t>Relational DB + graph DB.</w:t>
            </w:r>
          </w:p>
        </w:tc>
      </w:tr>
      <w:tr>
        <w:tc>
          <w:tcPr>
            <w:tcW w:type="dxa" w:w="1800"/>
            <w:vAlign w:val="center"/>
            <w:shd w:fill="FAFAFA"/>
          </w:tcPr>
          <w:p>
            <w:pPr>
              <w:spacing w:after="0"/>
            </w:pPr>
            <w:r/>
            <w:r>
              <w:rPr>
                <w:rFonts w:ascii="Aptos" w:hAnsi="Aptos"/>
                <w:b w:val="0"/>
                <w:color w:val="1F1F1F"/>
                <w:sz w:val="16"/>
              </w:rPr>
              <w:t>Worked example</w:t>
            </w:r>
          </w:p>
        </w:tc>
        <w:tc>
          <w:tcPr>
            <w:tcW w:type="dxa" w:w="8496"/>
            <w:vAlign w:val="center"/>
            <w:shd w:fill="FAFAFA"/>
          </w:tcPr>
          <w:p>
            <w:pPr>
              <w:spacing w:after="0"/>
            </w:pPr>
            <w:r/>
            <w:r>
              <w:rPr>
                <w:rFonts w:ascii="Aptos" w:hAnsi="Aptos"/>
                <w:b w:val="0"/>
                <w:color w:val="1F1F1F"/>
                <w:sz w:val="16"/>
              </w:rPr>
              <w:t>The parser detects a DOI. Crossref metadata confirms title, authors and publication year; the external response is stored as evidence for the metadata.</w:t>
            </w:r>
          </w:p>
        </w:tc>
      </w:tr>
    </w:tbl>
    <w:p>
      <w:pPr>
        <w:spacing w:after="20"/>
      </w:pPr>
    </w:p>
    <w:p>
      <w:pPr>
        <w:pStyle w:val="Heading2"/>
      </w:pPr>
      <w:r>
        <w:t>2.5 De-duplication</w:t>
      </w:r>
    </w:p>
    <w:tbl>
      <w:tblPr>
        <w:tblStyle w:val="TableGrid"/>
        <w:tblW w:type="auto" w:w="0"/>
        <w:jc w:val="center"/>
        <w:tblLook w:firstColumn="1" w:firstRow="1" w:lastColumn="0" w:lastRow="0" w:noHBand="0" w:noVBand="1" w:val="04A0"/>
      </w:tblPr>
      <w:tblGrid>
        <w:gridCol w:w="5083"/>
        <w:gridCol w:w="5083"/>
      </w:tblGrid>
      <w:tr>
        <w:tc>
          <w:tcPr>
            <w:tcW w:type="dxa" w:w="1800"/>
            <w:vAlign w:val="center"/>
            <w:shd w:fill="0F6B78"/>
          </w:tcPr>
          <w:p>
            <w:pPr>
              <w:spacing w:after="0"/>
            </w:pPr>
            <w:r/>
            <w:r>
              <w:rPr>
                <w:rFonts w:ascii="Aptos" w:hAnsi="Aptos"/>
                <w:b/>
                <w:color w:val="FFFFFF"/>
                <w:sz w:val="16"/>
              </w:rPr>
              <w:t>Aspect</w:t>
            </w:r>
          </w:p>
        </w:tc>
        <w:tc>
          <w:tcPr>
            <w:tcW w:type="dxa" w:w="8496"/>
            <w:vAlign w:val="center"/>
            <w:shd w:fill="0F6B78"/>
          </w:tcPr>
          <w:p>
            <w:pPr>
              <w:spacing w:after="0"/>
            </w:pPr>
            <w:r/>
            <w:r>
              <w:rPr>
                <w:rFonts w:ascii="Aptos" w:hAnsi="Aptos"/>
                <w:b/>
                <w:color w:val="FFFFFF"/>
                <w:sz w:val="16"/>
              </w:rPr>
              <w:t>Specification</w:t>
            </w:r>
          </w:p>
        </w:tc>
      </w:tr>
      <w:tr>
        <w:tc>
          <w:tcPr>
            <w:tcW w:type="dxa" w:w="1800"/>
            <w:vAlign w:val="center"/>
            <w:shd w:fill="FAFAFA"/>
          </w:tcPr>
          <w:p>
            <w:pPr>
              <w:spacing w:after="0"/>
            </w:pPr>
            <w:r/>
            <w:r>
              <w:rPr>
                <w:rFonts w:ascii="Aptos" w:hAnsi="Aptos"/>
                <w:b w:val="0"/>
                <w:color w:val="1F1F1F"/>
                <w:sz w:val="16"/>
              </w:rPr>
              <w:t>Responsibility</w:t>
            </w:r>
          </w:p>
        </w:tc>
        <w:tc>
          <w:tcPr>
            <w:tcW w:type="dxa" w:w="8496"/>
            <w:vAlign w:val="center"/>
            <w:shd w:fill="FAFAFA"/>
          </w:tcPr>
          <w:p>
            <w:pPr>
              <w:spacing w:after="0"/>
            </w:pPr>
            <w:r/>
            <w:r>
              <w:rPr>
                <w:rFonts w:ascii="Aptos" w:hAnsi="Aptos"/>
                <w:b w:val="0"/>
                <w:color w:val="1F1F1F"/>
                <w:sz w:val="16"/>
              </w:rPr>
              <w:t>Detect exact duplicates, near-duplicate files, preprint/published versions and repeated web captures.</w:t>
            </w:r>
          </w:p>
        </w:tc>
      </w:tr>
      <w:tr>
        <w:tc>
          <w:tcPr>
            <w:tcW w:type="dxa" w:w="1800"/>
            <w:vAlign w:val="center"/>
          </w:tcPr>
          <w:p>
            <w:pPr>
              <w:spacing w:after="0"/>
            </w:pPr>
            <w:r/>
            <w:r>
              <w:rPr>
                <w:rFonts w:ascii="Aptos" w:hAnsi="Aptos"/>
                <w:b w:val="0"/>
                <w:color w:val="1F1F1F"/>
                <w:sz w:val="16"/>
              </w:rPr>
              <w:t>Consumes</w:t>
            </w:r>
          </w:p>
        </w:tc>
        <w:tc>
          <w:tcPr>
            <w:tcW w:type="dxa" w:w="8496"/>
            <w:vAlign w:val="center"/>
          </w:tcPr>
          <w:p>
            <w:pPr>
              <w:spacing w:after="0"/>
            </w:pPr>
            <w:r/>
            <w:r>
              <w:rPr>
                <w:rFonts w:ascii="Aptos" w:hAnsi="Aptos"/>
                <w:b w:val="0"/>
                <w:color w:val="1F1F1F"/>
                <w:sz w:val="16"/>
              </w:rPr>
              <w:t>Source hashes, metadata, embeddings, identifiers.</w:t>
            </w:r>
          </w:p>
        </w:tc>
      </w:tr>
      <w:tr>
        <w:tc>
          <w:tcPr>
            <w:tcW w:type="dxa" w:w="1800"/>
            <w:vAlign w:val="center"/>
            <w:shd w:fill="FAFAFA"/>
          </w:tcPr>
          <w:p>
            <w:pPr>
              <w:spacing w:after="0"/>
            </w:pPr>
            <w:r/>
            <w:r>
              <w:rPr>
                <w:rFonts w:ascii="Aptos" w:hAnsi="Aptos"/>
                <w:b w:val="0"/>
                <w:color w:val="1F1F1F"/>
                <w:sz w:val="16"/>
              </w:rPr>
              <w:t>Produces</w:t>
            </w:r>
          </w:p>
        </w:tc>
        <w:tc>
          <w:tcPr>
            <w:tcW w:type="dxa" w:w="8496"/>
            <w:vAlign w:val="center"/>
            <w:shd w:fill="FAFAFA"/>
          </w:tcPr>
          <w:p>
            <w:pPr>
              <w:spacing w:after="0"/>
            </w:pPr>
            <w:r/>
            <w:r>
              <w:rPr>
                <w:rFonts w:ascii="Aptos" w:hAnsi="Aptos"/>
                <w:b w:val="0"/>
                <w:color w:val="1F1F1F"/>
                <w:sz w:val="16"/>
              </w:rPr>
              <w:t>DuplicateGroup + canonical source selection.</w:t>
            </w:r>
          </w:p>
        </w:tc>
      </w:tr>
      <w:tr>
        <w:tc>
          <w:tcPr>
            <w:tcW w:type="dxa" w:w="1800"/>
            <w:vAlign w:val="center"/>
          </w:tcPr>
          <w:p>
            <w:pPr>
              <w:spacing w:after="0"/>
            </w:pPr>
            <w:r/>
            <w:r>
              <w:rPr>
                <w:rFonts w:ascii="Aptos" w:hAnsi="Aptos"/>
                <w:b w:val="0"/>
                <w:color w:val="1F1F1F"/>
                <w:sz w:val="16"/>
              </w:rPr>
              <w:t>Persistence</w:t>
            </w:r>
          </w:p>
        </w:tc>
        <w:tc>
          <w:tcPr>
            <w:tcW w:type="dxa" w:w="8496"/>
            <w:vAlign w:val="center"/>
          </w:tcPr>
          <w:p>
            <w:pPr>
              <w:spacing w:after="0"/>
            </w:pPr>
            <w:r/>
            <w:r>
              <w:rPr>
                <w:rFonts w:ascii="Aptos" w:hAnsi="Aptos"/>
                <w:b w:val="0"/>
                <w:color w:val="1F1F1F"/>
                <w:sz w:val="16"/>
              </w:rPr>
              <w:t>Relational DB.</w:t>
            </w:r>
          </w:p>
        </w:tc>
      </w:tr>
      <w:tr>
        <w:tc>
          <w:tcPr>
            <w:tcW w:type="dxa" w:w="1800"/>
            <w:vAlign w:val="center"/>
            <w:shd w:fill="FAFAFA"/>
          </w:tcPr>
          <w:p>
            <w:pPr>
              <w:spacing w:after="0"/>
            </w:pPr>
            <w:r/>
            <w:r>
              <w:rPr>
                <w:rFonts w:ascii="Aptos" w:hAnsi="Aptos"/>
                <w:b w:val="0"/>
                <w:color w:val="1F1F1F"/>
                <w:sz w:val="16"/>
              </w:rPr>
              <w:t>Worked example</w:t>
            </w:r>
          </w:p>
        </w:tc>
        <w:tc>
          <w:tcPr>
            <w:tcW w:type="dxa" w:w="8496"/>
            <w:vAlign w:val="center"/>
            <w:shd w:fill="FAFAFA"/>
          </w:tcPr>
          <w:p>
            <w:pPr>
              <w:spacing w:after="0"/>
            </w:pPr>
            <w:r/>
            <w:r>
              <w:rPr>
                <w:rFonts w:ascii="Aptos" w:hAnsi="Aptos"/>
                <w:b w:val="0"/>
                <w:color w:val="1F1F1F"/>
                <w:sz w:val="16"/>
              </w:rPr>
              <w:t>An arXiv preprint and journal version are linked as versions rather than treated as two independent studies.</w:t>
            </w:r>
          </w:p>
        </w:tc>
      </w:tr>
    </w:tbl>
    <w:p>
      <w:pPr>
        <w:spacing w:after="20"/>
      </w:pPr>
    </w:p>
    <w:p>
      <w:pPr>
        <w:pStyle w:val="Heading2"/>
      </w:pPr>
      <w:r>
        <w:t>2.6 Source Registry</w:t>
      </w:r>
    </w:p>
    <w:tbl>
      <w:tblPr>
        <w:tblStyle w:val="TableGrid"/>
        <w:tblW w:type="auto" w:w="0"/>
        <w:jc w:val="center"/>
        <w:tblLook w:firstColumn="1" w:firstRow="1" w:lastColumn="0" w:lastRow="0" w:noHBand="0" w:noVBand="1" w:val="04A0"/>
      </w:tblPr>
      <w:tblGrid>
        <w:gridCol w:w="5083"/>
        <w:gridCol w:w="5083"/>
      </w:tblGrid>
      <w:tr>
        <w:tc>
          <w:tcPr>
            <w:tcW w:type="dxa" w:w="1800"/>
            <w:vAlign w:val="center"/>
            <w:shd w:fill="0F6B78"/>
          </w:tcPr>
          <w:p>
            <w:pPr>
              <w:spacing w:after="0"/>
            </w:pPr>
            <w:r/>
            <w:r>
              <w:rPr>
                <w:rFonts w:ascii="Aptos" w:hAnsi="Aptos"/>
                <w:b/>
                <w:color w:val="FFFFFF"/>
                <w:sz w:val="16"/>
              </w:rPr>
              <w:t>Aspect</w:t>
            </w:r>
          </w:p>
        </w:tc>
        <w:tc>
          <w:tcPr>
            <w:tcW w:type="dxa" w:w="8496"/>
            <w:vAlign w:val="center"/>
            <w:shd w:fill="0F6B78"/>
          </w:tcPr>
          <w:p>
            <w:pPr>
              <w:spacing w:after="0"/>
            </w:pPr>
            <w:r/>
            <w:r>
              <w:rPr>
                <w:rFonts w:ascii="Aptos" w:hAnsi="Aptos"/>
                <w:b/>
                <w:color w:val="FFFFFF"/>
                <w:sz w:val="16"/>
              </w:rPr>
              <w:t>Specification</w:t>
            </w:r>
          </w:p>
        </w:tc>
      </w:tr>
      <w:tr>
        <w:tc>
          <w:tcPr>
            <w:tcW w:type="dxa" w:w="1800"/>
            <w:vAlign w:val="center"/>
            <w:shd w:fill="FAFAFA"/>
          </w:tcPr>
          <w:p>
            <w:pPr>
              <w:spacing w:after="0"/>
            </w:pPr>
            <w:r/>
            <w:r>
              <w:rPr>
                <w:rFonts w:ascii="Aptos" w:hAnsi="Aptos"/>
                <w:b w:val="0"/>
                <w:color w:val="1F1F1F"/>
                <w:sz w:val="16"/>
              </w:rPr>
              <w:t>Responsibility</w:t>
            </w:r>
          </w:p>
        </w:tc>
        <w:tc>
          <w:tcPr>
            <w:tcW w:type="dxa" w:w="8496"/>
            <w:vAlign w:val="center"/>
            <w:shd w:fill="FAFAFA"/>
          </w:tcPr>
          <w:p>
            <w:pPr>
              <w:spacing w:after="0"/>
            </w:pPr>
            <w:r/>
            <w:r>
              <w:rPr>
                <w:rFonts w:ascii="Aptos" w:hAnsi="Aptos"/>
                <w:b w:val="0"/>
                <w:color w:val="1F1F1F"/>
                <w:sz w:val="16"/>
              </w:rPr>
              <w:t>Authoritative catalog of every source and version used by the project.</w:t>
            </w:r>
          </w:p>
        </w:tc>
      </w:tr>
      <w:tr>
        <w:tc>
          <w:tcPr>
            <w:tcW w:type="dxa" w:w="1800"/>
            <w:vAlign w:val="center"/>
          </w:tcPr>
          <w:p>
            <w:pPr>
              <w:spacing w:after="0"/>
            </w:pPr>
            <w:r/>
            <w:r>
              <w:rPr>
                <w:rFonts w:ascii="Aptos" w:hAnsi="Aptos"/>
                <w:b w:val="0"/>
                <w:color w:val="1F1F1F"/>
                <w:sz w:val="16"/>
              </w:rPr>
              <w:t>Consumes</w:t>
            </w:r>
          </w:p>
        </w:tc>
        <w:tc>
          <w:tcPr>
            <w:tcW w:type="dxa" w:w="8496"/>
            <w:vAlign w:val="center"/>
          </w:tcPr>
          <w:p>
            <w:pPr>
              <w:spacing w:after="0"/>
            </w:pPr>
            <w:r/>
            <w:r>
              <w:rPr>
                <w:rFonts w:ascii="Aptos" w:hAnsi="Aptos"/>
                <w:b w:val="0"/>
                <w:color w:val="1F1F1F"/>
                <w:sz w:val="16"/>
              </w:rPr>
              <w:t>Normalized sources and metadata.</w:t>
            </w:r>
          </w:p>
        </w:tc>
      </w:tr>
      <w:tr>
        <w:tc>
          <w:tcPr>
            <w:tcW w:type="dxa" w:w="1800"/>
            <w:vAlign w:val="center"/>
            <w:shd w:fill="FAFAFA"/>
          </w:tcPr>
          <w:p>
            <w:pPr>
              <w:spacing w:after="0"/>
            </w:pPr>
            <w:r/>
            <w:r>
              <w:rPr>
                <w:rFonts w:ascii="Aptos" w:hAnsi="Aptos"/>
                <w:b w:val="0"/>
                <w:color w:val="1F1F1F"/>
                <w:sz w:val="16"/>
              </w:rPr>
              <w:t>Produces</w:t>
            </w:r>
          </w:p>
        </w:tc>
        <w:tc>
          <w:tcPr>
            <w:tcW w:type="dxa" w:w="8496"/>
            <w:vAlign w:val="center"/>
            <w:shd w:fill="FAFAFA"/>
          </w:tcPr>
          <w:p>
            <w:pPr>
              <w:spacing w:after="0"/>
            </w:pPr>
            <w:r/>
            <w:r>
              <w:rPr>
                <w:rFonts w:ascii="Aptos" w:hAnsi="Aptos"/>
                <w:b w:val="0"/>
                <w:color w:val="1F1F1F"/>
                <w:sz w:val="16"/>
              </w:rPr>
              <w:t>Source IDs, version IDs, rights/licensing status, availability state.</w:t>
            </w:r>
          </w:p>
        </w:tc>
      </w:tr>
      <w:tr>
        <w:tc>
          <w:tcPr>
            <w:tcW w:type="dxa" w:w="1800"/>
            <w:vAlign w:val="center"/>
          </w:tcPr>
          <w:p>
            <w:pPr>
              <w:spacing w:after="0"/>
            </w:pPr>
            <w:r/>
            <w:r>
              <w:rPr>
                <w:rFonts w:ascii="Aptos" w:hAnsi="Aptos"/>
                <w:b w:val="0"/>
                <w:color w:val="1F1F1F"/>
                <w:sz w:val="16"/>
              </w:rPr>
              <w:t>Persistence</w:t>
            </w:r>
          </w:p>
        </w:tc>
        <w:tc>
          <w:tcPr>
            <w:tcW w:type="dxa" w:w="8496"/>
            <w:vAlign w:val="center"/>
          </w:tcPr>
          <w:p>
            <w:pPr>
              <w:spacing w:after="0"/>
            </w:pPr>
            <w:r/>
            <w:r>
              <w:rPr>
                <w:rFonts w:ascii="Aptos" w:hAnsi="Aptos"/>
                <w:b w:val="0"/>
                <w:color w:val="1F1F1F"/>
                <w:sz w:val="16"/>
              </w:rPr>
              <w:t>Relational DB + graph DB.</w:t>
            </w:r>
          </w:p>
        </w:tc>
      </w:tr>
      <w:tr>
        <w:tc>
          <w:tcPr>
            <w:tcW w:type="dxa" w:w="1800"/>
            <w:vAlign w:val="center"/>
            <w:shd w:fill="FAFAFA"/>
          </w:tcPr>
          <w:p>
            <w:pPr>
              <w:spacing w:after="0"/>
            </w:pPr>
            <w:r/>
            <w:r>
              <w:rPr>
                <w:rFonts w:ascii="Aptos" w:hAnsi="Aptos"/>
                <w:b w:val="0"/>
                <w:color w:val="1F1F1F"/>
                <w:sz w:val="16"/>
              </w:rPr>
              <w:t>Worked example</w:t>
            </w:r>
          </w:p>
        </w:tc>
        <w:tc>
          <w:tcPr>
            <w:tcW w:type="dxa" w:w="8496"/>
            <w:vAlign w:val="center"/>
            <w:shd w:fill="FAFAFA"/>
          </w:tcPr>
          <w:p>
            <w:pPr>
              <w:spacing w:after="0"/>
            </w:pPr>
            <w:r/>
            <w:r>
              <w:rPr>
                <w:rFonts w:ascii="Aptos" w:hAnsi="Aptos"/>
                <w:b w:val="0"/>
                <w:color w:val="1F1F1F"/>
                <w:sz w:val="16"/>
              </w:rPr>
              <w:t>A paragraph later cites SRC-00231, not an unstable filename. If the PDF is replaced, history still refers to the correct version.</w:t>
            </w:r>
          </w:p>
        </w:tc>
      </w:tr>
    </w:tbl>
    <w:p>
      <w:pPr>
        <w:spacing w:after="20"/>
      </w:pPr>
    </w:p>
    <w:p>
      <w:pPr>
        <w:pStyle w:val="Heading2"/>
      </w:pPr>
      <w:r>
        <w:t>2.7 Ingestion interaction sequence</w:t>
      </w:r>
    </w:p>
    <w:tbl>
      <w:tblPr>
        <w:tblStyle w:val="TableGrid"/>
        <w:tblW w:type="auto" w:w="0"/>
        <w:tblLook w:firstColumn="1" w:firstRow="1" w:lastColumn="0" w:lastRow="0" w:noHBand="0" w:noVBand="1" w:val="04A0"/>
      </w:tblPr>
      <w:tblGrid>
        <w:gridCol w:w="10166"/>
      </w:tblGrid>
      <w:tr>
        <w:tc>
          <w:tcPr>
            <w:tcW w:type="dxa" w:w="10166"/>
            <w:shd w:fill="F7F7F7"/>
          </w:tcPr>
          <w:p>
            <w:pPr>
              <w:pStyle w:val="CodeText"/>
              <w:spacing w:after="0"/>
            </w:pPr>
            <w:r>
              <w:t>1. UI uploads paper.pdf</w:t>
              <w:br/>
              <w:t>2. Connector computes SHA-256 and creates RawAsset RA-91</w:t>
              <w:br/>
              <w:t>3. Source Registry creates Source SRC-231 / Version V1</w:t>
              <w:br/>
              <w:t>4. Parser emits ParsedDocument PD-231</w:t>
              <w:br/>
              <w:t>5. Normalizer emits NormalizedSourceVersion NSV-231</w:t>
              <w:br/>
              <w:t>6. Metadata service detects DOI 10.xxxx/abcd</w:t>
              <w:br/>
              <w:t>7. External metadata adapter resolves authors/title/year</w:t>
              <w:br/>
              <w:t>8. Deduplicator compares DOI/hash/semantic fingerprint</w:t>
              <w:br/>
              <w:t>9. Source Registry marks source READY</w:t>
              <w:br/>
              <w:t>10. Event bus emits source.ready(SRC-231)</w:t>
              <w:br/>
              <w:t>11. Knowledge Extraction subscribes and begins concept/claim extraction</w:t>
              <w:br/>
              <w:t>12. Provenance ledger records import, parsing and enrichment events</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CE4D6"/>
          </w:tcPr>
          <w:p>
            <w:pPr>
              <w:spacing w:after="40"/>
            </w:pPr>
            <w:r>
              <w:rPr>
                <w:b/>
                <w:color w:val="17365D"/>
                <w:sz w:val="20"/>
              </w:rPr>
              <w:t>Important boundary</w:t>
              <w:br/>
            </w:r>
            <w:r>
              <w:rPr>
                <w:sz w:val="18"/>
              </w:rPr>
              <w:t>Ingestion never silently changes the source. Parsed/normalized representations are derived versions. The raw source remains immutable so every later citation or extracted claim can be traced back to the original material.</w:t>
            </w:r>
          </w:p>
        </w:tc>
      </w:tr>
    </w:tbl>
    <w:p>
      <w:pPr>
        <w:spacing w:after="20"/>
      </w:pPr>
    </w:p>
    <w:p>
      <w:r>
        <w:br w:type="page"/>
      </w:r>
    </w:p>
    <w:p>
      <w:pPr>
        <w:pStyle w:val="Heading1"/>
      </w:pPr>
      <w:r>
        <w:t>3. Layer 2 — User Interface Layer</w:t>
      </w:r>
    </w:p>
    <w:p>
      <w:r>
        <w:t>The UI is a set of task-oriented surfaces over the same project state. Web, desktop, mobile and voice should not implement separate business logic. They call the same application APIs and receive the same domain events.</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2F5597"/>
          </w:tcPr>
          <w:p>
            <w:pPr>
              <w:spacing w:after="0"/>
            </w:pPr>
            <w:r/>
            <w:r>
              <w:rPr>
                <w:rFonts w:ascii="Aptos" w:hAnsi="Aptos"/>
                <w:b/>
                <w:color w:val="FFFFFF"/>
                <w:sz w:val="16"/>
              </w:rPr>
              <w:t>Component</w:t>
            </w:r>
          </w:p>
        </w:tc>
        <w:tc>
          <w:tcPr>
            <w:tcW w:type="dxa" w:w="3888"/>
            <w:vAlign w:val="center"/>
            <w:shd w:fill="2F5597"/>
          </w:tcPr>
          <w:p>
            <w:pPr>
              <w:spacing w:after="0"/>
            </w:pPr>
            <w:r/>
            <w:r>
              <w:rPr>
                <w:rFonts w:ascii="Aptos" w:hAnsi="Aptos"/>
                <w:b/>
                <w:color w:val="FFFFFF"/>
                <w:sz w:val="16"/>
              </w:rPr>
              <w:t>Role</w:t>
            </w:r>
          </w:p>
        </w:tc>
        <w:tc>
          <w:tcPr>
            <w:tcW w:type="dxa" w:w="4608"/>
            <w:vAlign w:val="center"/>
            <w:shd w:fill="2F5597"/>
          </w:tcPr>
          <w:p>
            <w:pPr>
              <w:spacing w:after="0"/>
            </w:pPr>
            <w:r/>
            <w:r>
              <w:rPr>
                <w:rFonts w:ascii="Aptos" w:hAnsi="Aptos"/>
                <w:b/>
                <w:color w:val="FFFFFF"/>
                <w:sz w:val="16"/>
              </w:rPr>
              <w:t>Implementation-specific behavior</w:t>
            </w:r>
          </w:p>
        </w:tc>
      </w:tr>
      <w:tr>
        <w:tc>
          <w:tcPr>
            <w:tcW w:type="dxa" w:w="2160"/>
            <w:vAlign w:val="center"/>
            <w:shd w:fill="FAFAFA"/>
          </w:tcPr>
          <w:p>
            <w:pPr>
              <w:spacing w:after="0"/>
            </w:pPr>
            <w:r/>
            <w:r>
              <w:rPr>
                <w:rFonts w:ascii="Aptos" w:hAnsi="Aptos"/>
                <w:b w:val="0"/>
                <w:color w:val="1F1F1F"/>
                <w:sz w:val="16"/>
              </w:rPr>
              <w:t>Web App</w:t>
            </w:r>
          </w:p>
        </w:tc>
        <w:tc>
          <w:tcPr>
            <w:tcW w:type="dxa" w:w="3888"/>
            <w:vAlign w:val="center"/>
            <w:shd w:fill="FAFAFA"/>
          </w:tcPr>
          <w:p>
            <w:pPr>
              <w:spacing w:after="0"/>
            </w:pPr>
            <w:r/>
            <w:r>
              <w:rPr>
                <w:rFonts w:ascii="Aptos" w:hAnsi="Aptos"/>
                <w:b w:val="0"/>
                <w:color w:val="1F1F1F"/>
                <w:sz w:val="16"/>
              </w:rPr>
              <w:t>Primary full workspace: research library, editor, graphs, reviews, publishing dashboard.</w:t>
            </w:r>
          </w:p>
        </w:tc>
        <w:tc>
          <w:tcPr>
            <w:tcW w:type="dxa" w:w="4608"/>
            <w:vAlign w:val="center"/>
            <w:shd w:fill="FAFAFA"/>
          </w:tcPr>
          <w:p>
            <w:pPr>
              <w:spacing w:after="0"/>
            </w:pPr>
            <w:r/>
            <w:r>
              <w:rPr>
                <w:rFonts w:ascii="Aptos" w:hAnsi="Aptos"/>
                <w:b w:val="0"/>
                <w:color w:val="1F1F1F"/>
                <w:sz w:val="16"/>
              </w:rPr>
              <w:t>Next.js-like rich client; optimistic editing; real-time updates.</w:t>
            </w:r>
          </w:p>
        </w:tc>
      </w:tr>
      <w:tr>
        <w:tc>
          <w:tcPr>
            <w:tcW w:type="dxa" w:w="2160"/>
            <w:vAlign w:val="center"/>
          </w:tcPr>
          <w:p>
            <w:pPr>
              <w:spacing w:after="0"/>
            </w:pPr>
            <w:r/>
            <w:r>
              <w:rPr>
                <w:rFonts w:ascii="Aptos" w:hAnsi="Aptos"/>
                <w:b w:val="0"/>
                <w:color w:val="1F1F1F"/>
                <w:sz w:val="16"/>
              </w:rPr>
              <w:t>Desktop App</w:t>
            </w:r>
          </w:p>
        </w:tc>
        <w:tc>
          <w:tcPr>
            <w:tcW w:type="dxa" w:w="3888"/>
            <w:vAlign w:val="center"/>
          </w:tcPr>
          <w:p>
            <w:pPr>
              <w:spacing w:after="0"/>
            </w:pPr>
            <w:r/>
            <w:r>
              <w:rPr>
                <w:rFonts w:ascii="Aptos" w:hAnsi="Aptos"/>
                <w:b w:val="0"/>
                <w:color w:val="1F1F1F"/>
                <w:sz w:val="16"/>
              </w:rPr>
              <w:t>Local-first authoring, filesystem integration, large corpus management, optional local models.</w:t>
            </w:r>
          </w:p>
        </w:tc>
        <w:tc>
          <w:tcPr>
            <w:tcW w:type="dxa" w:w="4608"/>
            <w:vAlign w:val="center"/>
          </w:tcPr>
          <w:p>
            <w:pPr>
              <w:spacing w:after="0"/>
            </w:pPr>
            <w:r/>
            <w:r>
              <w:rPr>
                <w:rFonts w:ascii="Aptos" w:hAnsi="Aptos"/>
                <w:b w:val="0"/>
                <w:color w:val="1F1F1F"/>
                <w:sz w:val="16"/>
              </w:rPr>
              <w:t>Tauri-like shell with offline queue and sync.</w:t>
            </w:r>
          </w:p>
        </w:tc>
      </w:tr>
      <w:tr>
        <w:tc>
          <w:tcPr>
            <w:tcW w:type="dxa" w:w="2160"/>
            <w:vAlign w:val="center"/>
            <w:shd w:fill="FAFAFA"/>
          </w:tcPr>
          <w:p>
            <w:pPr>
              <w:spacing w:after="0"/>
            </w:pPr>
            <w:r/>
            <w:r>
              <w:rPr>
                <w:rFonts w:ascii="Aptos" w:hAnsi="Aptos"/>
                <w:b w:val="0"/>
                <w:color w:val="1F1F1F"/>
                <w:sz w:val="16"/>
              </w:rPr>
              <w:t>Mobile App</w:t>
            </w:r>
          </w:p>
        </w:tc>
        <w:tc>
          <w:tcPr>
            <w:tcW w:type="dxa" w:w="3888"/>
            <w:vAlign w:val="center"/>
            <w:shd w:fill="FAFAFA"/>
          </w:tcPr>
          <w:p>
            <w:pPr>
              <w:spacing w:after="0"/>
            </w:pPr>
            <w:r/>
            <w:r>
              <w:rPr>
                <w:rFonts w:ascii="Aptos" w:hAnsi="Aptos"/>
                <w:b w:val="0"/>
                <w:color w:val="1F1F1F"/>
                <w:sz w:val="16"/>
              </w:rPr>
              <w:t>Capture ideas, review tasks, annotate sources, approve changes, record voice.</w:t>
            </w:r>
          </w:p>
        </w:tc>
        <w:tc>
          <w:tcPr>
            <w:tcW w:type="dxa" w:w="4608"/>
            <w:vAlign w:val="center"/>
            <w:shd w:fill="FAFAFA"/>
          </w:tcPr>
          <w:p>
            <w:pPr>
              <w:spacing w:after="0"/>
            </w:pPr>
            <w:r/>
            <w:r>
              <w:rPr>
                <w:rFonts w:ascii="Aptos" w:hAnsi="Aptos"/>
                <w:b w:val="0"/>
                <w:color w:val="1F1F1F"/>
                <w:sz w:val="16"/>
              </w:rPr>
              <w:t>Reduced editing surface; syncs commands/events.</w:t>
            </w:r>
          </w:p>
        </w:tc>
      </w:tr>
      <w:tr>
        <w:tc>
          <w:tcPr>
            <w:tcW w:type="dxa" w:w="2160"/>
            <w:vAlign w:val="center"/>
          </w:tcPr>
          <w:p>
            <w:pPr>
              <w:spacing w:after="0"/>
            </w:pPr>
            <w:r/>
            <w:r>
              <w:rPr>
                <w:rFonts w:ascii="Aptos" w:hAnsi="Aptos"/>
                <w:b w:val="0"/>
                <w:color w:val="1F1F1F"/>
                <w:sz w:val="16"/>
              </w:rPr>
              <w:t>Voice Interface</w:t>
            </w:r>
          </w:p>
        </w:tc>
        <w:tc>
          <w:tcPr>
            <w:tcW w:type="dxa" w:w="3888"/>
            <w:vAlign w:val="center"/>
          </w:tcPr>
          <w:p>
            <w:pPr>
              <w:spacing w:after="0"/>
            </w:pPr>
            <w:r/>
            <w:r>
              <w:rPr>
                <w:rFonts w:ascii="Aptos" w:hAnsi="Aptos"/>
                <w:b w:val="0"/>
                <w:color w:val="1F1F1F"/>
                <w:sz w:val="16"/>
              </w:rPr>
              <w:t>Distinguishes content dictation from commands, notes, research requests and todos.</w:t>
            </w:r>
          </w:p>
        </w:tc>
        <w:tc>
          <w:tcPr>
            <w:tcW w:type="dxa" w:w="4608"/>
            <w:vAlign w:val="center"/>
          </w:tcPr>
          <w:p>
            <w:pPr>
              <w:spacing w:after="0"/>
            </w:pPr>
            <w:r/>
            <w:r>
              <w:rPr>
                <w:rFonts w:ascii="Aptos" w:hAnsi="Aptos"/>
                <w:b w:val="0"/>
                <w:color w:val="1F1F1F"/>
                <w:sz w:val="16"/>
              </w:rPr>
              <w:t>Speech-to-text + intent classifier + author confirmation when ambiguous.</w:t>
            </w:r>
          </w:p>
        </w:tc>
      </w:tr>
      <w:tr>
        <w:tc>
          <w:tcPr>
            <w:tcW w:type="dxa" w:w="2160"/>
            <w:vAlign w:val="center"/>
            <w:shd w:fill="FAFAFA"/>
          </w:tcPr>
          <w:p>
            <w:pPr>
              <w:spacing w:after="0"/>
            </w:pPr>
            <w:r/>
            <w:r>
              <w:rPr>
                <w:rFonts w:ascii="Aptos" w:hAnsi="Aptos"/>
                <w:b w:val="0"/>
                <w:color w:val="1F1F1F"/>
                <w:sz w:val="16"/>
              </w:rPr>
              <w:t>Browser Extension</w:t>
            </w:r>
          </w:p>
        </w:tc>
        <w:tc>
          <w:tcPr>
            <w:tcW w:type="dxa" w:w="3888"/>
            <w:vAlign w:val="center"/>
            <w:shd w:fill="FAFAFA"/>
          </w:tcPr>
          <w:p>
            <w:pPr>
              <w:spacing w:after="0"/>
            </w:pPr>
            <w:r/>
            <w:r>
              <w:rPr>
                <w:rFonts w:ascii="Aptos" w:hAnsi="Aptos"/>
                <w:b w:val="0"/>
                <w:color w:val="1F1F1F"/>
                <w:sz w:val="16"/>
              </w:rPr>
              <w:t>Capture web pages, quotes, screenshots and bibliographic metadata directly into a project.</w:t>
            </w:r>
          </w:p>
        </w:tc>
        <w:tc>
          <w:tcPr>
            <w:tcW w:type="dxa" w:w="4608"/>
            <w:vAlign w:val="center"/>
            <w:shd w:fill="FAFAFA"/>
          </w:tcPr>
          <w:p>
            <w:pPr>
              <w:spacing w:after="0"/>
            </w:pPr>
            <w:r/>
            <w:r>
              <w:rPr>
                <w:rFonts w:ascii="Aptos" w:hAnsi="Aptos"/>
                <w:b w:val="0"/>
                <w:color w:val="1F1F1F"/>
                <w:sz w:val="16"/>
              </w:rPr>
              <w:t>Creates Source objects with page URL, timestamp and captured snapshot.</w:t>
            </w:r>
          </w:p>
        </w:tc>
      </w:tr>
      <w:tr>
        <w:tc>
          <w:tcPr>
            <w:tcW w:type="dxa" w:w="2160"/>
            <w:vAlign w:val="center"/>
          </w:tcPr>
          <w:p>
            <w:pPr>
              <w:spacing w:after="0"/>
            </w:pPr>
            <w:r/>
            <w:r>
              <w:rPr>
                <w:rFonts w:ascii="Aptos" w:hAnsi="Aptos"/>
                <w:b w:val="0"/>
                <w:color w:val="1F1F1F"/>
                <w:sz w:val="16"/>
              </w:rPr>
              <w:t>Author Workspace</w:t>
            </w:r>
          </w:p>
        </w:tc>
        <w:tc>
          <w:tcPr>
            <w:tcW w:type="dxa" w:w="3888"/>
            <w:vAlign w:val="center"/>
          </w:tcPr>
          <w:p>
            <w:pPr>
              <w:spacing w:after="0"/>
            </w:pPr>
            <w:r/>
            <w:r>
              <w:rPr>
                <w:rFonts w:ascii="Aptos" w:hAnsi="Aptos"/>
                <w:b w:val="0"/>
                <w:color w:val="1F1F1F"/>
                <w:sz w:val="16"/>
              </w:rPr>
              <w:t>Semantic manuscript editor with chapters, blocks, comments, diffs and approvals.</w:t>
            </w:r>
          </w:p>
        </w:tc>
        <w:tc>
          <w:tcPr>
            <w:tcW w:type="dxa" w:w="4608"/>
            <w:vAlign w:val="center"/>
          </w:tcPr>
          <w:p>
            <w:pPr>
              <w:spacing w:after="0"/>
            </w:pPr>
            <w:r/>
            <w:r>
              <w:rPr>
                <w:rFonts w:ascii="Aptos" w:hAnsi="Aptos"/>
                <w:b w:val="0"/>
                <w:color w:val="1F1F1F"/>
                <w:sz w:val="16"/>
              </w:rPr>
              <w:t>Operates on Block IDs rather than only character offsets.</w:t>
            </w:r>
          </w:p>
        </w:tc>
      </w:tr>
      <w:tr>
        <w:tc>
          <w:tcPr>
            <w:tcW w:type="dxa" w:w="2160"/>
            <w:vAlign w:val="center"/>
            <w:shd w:fill="FAFAFA"/>
          </w:tcPr>
          <w:p>
            <w:pPr>
              <w:spacing w:after="0"/>
            </w:pPr>
            <w:r/>
            <w:r>
              <w:rPr>
                <w:rFonts w:ascii="Aptos" w:hAnsi="Aptos"/>
                <w:b w:val="0"/>
                <w:color w:val="1F1F1F"/>
                <w:sz w:val="16"/>
              </w:rPr>
              <w:t>Research Library</w:t>
            </w:r>
          </w:p>
        </w:tc>
        <w:tc>
          <w:tcPr>
            <w:tcW w:type="dxa" w:w="3888"/>
            <w:vAlign w:val="center"/>
            <w:shd w:fill="FAFAFA"/>
          </w:tcPr>
          <w:p>
            <w:pPr>
              <w:spacing w:after="0"/>
            </w:pPr>
            <w:r/>
            <w:r>
              <w:rPr>
                <w:rFonts w:ascii="Aptos" w:hAnsi="Aptos"/>
                <w:b w:val="0"/>
                <w:color w:val="1F1F1F"/>
                <w:sz w:val="16"/>
              </w:rPr>
              <w:t>Source management, filters, saved searches, reading view and source-to-claim navigation.</w:t>
            </w:r>
          </w:p>
        </w:tc>
        <w:tc>
          <w:tcPr>
            <w:tcW w:type="dxa" w:w="4608"/>
            <w:vAlign w:val="center"/>
            <w:shd w:fill="FAFAFA"/>
          </w:tcPr>
          <w:p>
            <w:pPr>
              <w:spacing w:after="0"/>
            </w:pPr>
            <w:r/>
            <w:r>
              <w:rPr>
                <w:rFonts w:ascii="Aptos" w:hAnsi="Aptos"/>
                <w:b w:val="0"/>
                <w:color w:val="1F1F1F"/>
                <w:sz w:val="16"/>
              </w:rPr>
              <w:t>Queries registry/search/vector/graph services.</w:t>
            </w:r>
          </w:p>
        </w:tc>
      </w:tr>
      <w:tr>
        <w:tc>
          <w:tcPr>
            <w:tcW w:type="dxa" w:w="2160"/>
            <w:vAlign w:val="center"/>
          </w:tcPr>
          <w:p>
            <w:pPr>
              <w:spacing w:after="0"/>
            </w:pPr>
            <w:r/>
            <w:r>
              <w:rPr>
                <w:rFonts w:ascii="Aptos" w:hAnsi="Aptos"/>
                <w:b w:val="0"/>
                <w:color w:val="1F1F1F"/>
                <w:sz w:val="16"/>
              </w:rPr>
              <w:t>AI Assistant Panel</w:t>
            </w:r>
          </w:p>
        </w:tc>
        <w:tc>
          <w:tcPr>
            <w:tcW w:type="dxa" w:w="3888"/>
            <w:vAlign w:val="center"/>
          </w:tcPr>
          <w:p>
            <w:pPr>
              <w:spacing w:after="0"/>
            </w:pPr>
            <w:r/>
            <w:r>
              <w:rPr>
                <w:rFonts w:ascii="Aptos" w:hAnsi="Aptos"/>
                <w:b w:val="0"/>
                <w:color w:val="1F1F1F"/>
                <w:sz w:val="16"/>
              </w:rPr>
              <w:t>Contextual commands: explain, rewrite, research, challenge, verify, outline, compare.</w:t>
            </w:r>
          </w:p>
        </w:tc>
        <w:tc>
          <w:tcPr>
            <w:tcW w:type="dxa" w:w="4608"/>
            <w:vAlign w:val="center"/>
          </w:tcPr>
          <w:p>
            <w:pPr>
              <w:spacing w:after="0"/>
            </w:pPr>
            <w:r/>
            <w:r>
              <w:rPr>
                <w:rFonts w:ascii="Aptos" w:hAnsi="Aptos"/>
                <w:b w:val="0"/>
                <w:color w:val="1F1F1F"/>
                <w:sz w:val="16"/>
              </w:rPr>
              <w:t>Never directly overwrites author text without producing a proposal/change event.</w:t>
            </w:r>
          </w:p>
        </w:tc>
      </w:tr>
      <w:tr>
        <w:tc>
          <w:tcPr>
            <w:tcW w:type="dxa" w:w="2160"/>
            <w:vAlign w:val="center"/>
            <w:shd w:fill="FAFAFA"/>
          </w:tcPr>
          <w:p>
            <w:pPr>
              <w:spacing w:after="0"/>
            </w:pPr>
            <w:r/>
            <w:r>
              <w:rPr>
                <w:rFonts w:ascii="Aptos" w:hAnsi="Aptos"/>
                <w:b w:val="0"/>
                <w:color w:val="1F1F1F"/>
                <w:sz w:val="16"/>
              </w:rPr>
              <w:t>Analytics Dashboard</w:t>
            </w:r>
          </w:p>
        </w:tc>
        <w:tc>
          <w:tcPr>
            <w:tcW w:type="dxa" w:w="3888"/>
            <w:vAlign w:val="center"/>
            <w:shd w:fill="FAFAFA"/>
          </w:tcPr>
          <w:p>
            <w:pPr>
              <w:spacing w:after="0"/>
            </w:pPr>
            <w:r/>
            <w:r>
              <w:rPr>
                <w:rFonts w:ascii="Aptos" w:hAnsi="Aptos"/>
                <w:b w:val="0"/>
                <w:color w:val="1F1F1F"/>
                <w:sz w:val="16"/>
              </w:rPr>
              <w:t>Coverage, evidence quality, provenance mix, chapter readiness, publishing readiness.</w:t>
            </w:r>
          </w:p>
        </w:tc>
        <w:tc>
          <w:tcPr>
            <w:tcW w:type="dxa" w:w="4608"/>
            <w:vAlign w:val="center"/>
            <w:shd w:fill="FAFAFA"/>
          </w:tcPr>
          <w:p>
            <w:pPr>
              <w:spacing w:after="0"/>
            </w:pPr>
            <w:r/>
            <w:r>
              <w:rPr>
                <w:rFonts w:ascii="Aptos" w:hAnsi="Aptos"/>
                <w:b w:val="0"/>
                <w:color w:val="1F1F1F"/>
                <w:sz w:val="16"/>
              </w:rPr>
              <w:t>Reads derived metrics from analysis services.</w:t>
            </w:r>
          </w:p>
        </w:tc>
      </w:tr>
    </w:tbl>
    <w:p>
      <w:pPr>
        <w:spacing w:after="20"/>
      </w:pPr>
    </w:p>
    <w:p>
      <w:pPr>
        <w:pStyle w:val="Heading2"/>
      </w:pPr>
      <w:r>
        <w:t>3.1 Voice command routing example</w:t>
      </w:r>
    </w:p>
    <w:tbl>
      <w:tblPr>
        <w:tblStyle w:val="TableGrid"/>
        <w:tblW w:type="auto" w:w="0"/>
        <w:tblLook w:firstColumn="1" w:firstRow="1" w:lastColumn="0" w:lastRow="0" w:noHBand="0" w:noVBand="1" w:val="04A0"/>
      </w:tblPr>
      <w:tblGrid>
        <w:gridCol w:w="10166"/>
      </w:tblGrid>
      <w:tr>
        <w:tc>
          <w:tcPr>
            <w:tcW w:type="dxa" w:w="10166"/>
            <w:shd w:fill="F7F7F7"/>
          </w:tcPr>
          <w:p>
            <w:pPr>
              <w:pStyle w:val="CodeText"/>
              <w:spacing w:after="0"/>
            </w:pPr>
            <w:r>
              <w:t>Spoken utterance:</w:t>
              <w:br/>
              <w:t>"Research: find three recent studies challenging the claim I just made."</w:t>
              <w:br/>
              <w:br/>
              <w:t>Voice pipeline:</w:t>
              <w:br/>
              <w:t>Audio → transcript → intent=RESEARCH_REQUEST</w:t>
              <w:br/>
              <w:t xml:space="preserve">                         ↓</w:t>
              <w:br/>
              <w:t>Current context = Chapter 5 / Block P-184 / active claim C-77</w:t>
              <w:br/>
              <w:t xml:space="preserve">                         ↓</w:t>
              <w:br/>
              <w:t>Research task RT-402 created</w:t>
              <w:br/>
              <w:t xml:space="preserve">                         ↓</w:t>
              <w:br/>
              <w:t>Search + retrieval services</w:t>
              <w:br/>
              <w:t xml:space="preserve">                         ↓</w:t>
              <w:br/>
              <w:t>Candidate evidence returned to Research Inbox</w:t>
              <w:br/>
              <w:t xml:space="preserve">                         ↓</w:t>
              <w:br/>
              <w:t>Author reviews and attaches selected evidence</w:t>
              <w:br/>
              <w:t xml:space="preserve">                         ↓</w:t>
              <w:br/>
              <w:t>Claim graph updated</w:t>
              <w:br/>
              <w:t xml:space="preserve">                         ↓</w:t>
              <w:br/>
              <w:t>Provenance records request, model/tool actions and author acceptance</w:t>
              <w:br/>
              <w:br/>
              <w:t>Nothing from the utterance is inserted into the manuscript because the intent was RESEARCH_REQUEST, not CONTENT.</w:t>
            </w:r>
          </w:p>
        </w:tc>
      </w:tr>
    </w:tbl>
    <w:p>
      <w:pPr>
        <w:spacing w:after="20"/>
      </w:pPr>
    </w:p>
    <w:p>
      <w:r>
        <w:br w:type="page"/>
      </w:r>
    </w:p>
    <w:p>
      <w:pPr>
        <w:pStyle w:val="Heading1"/>
      </w:pPr>
      <w:r>
        <w:t>4. Layer 3A — Research-to-Book Engine</w:t>
      </w:r>
    </w:p>
    <w:p>
      <w:r>
        <w:t>This layer converts a source corpus into a structured model of knowledge and then into a pedagogically or narratively coherent book plan. It is the synthesis engine of the platform.</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16"/>
            <w:vAlign w:val="center"/>
            <w:shd w:fill="548235"/>
          </w:tcPr>
          <w:p>
            <w:pPr>
              <w:spacing w:after="0"/>
            </w:pPr>
            <w:r/>
            <w:r>
              <w:rPr>
                <w:rFonts w:ascii="Aptos" w:hAnsi="Aptos"/>
                <w:b/>
                <w:color w:val="FFFFFF"/>
                <w:sz w:val="16"/>
              </w:rPr>
              <w:t>Component</w:t>
            </w:r>
          </w:p>
        </w:tc>
        <w:tc>
          <w:tcPr>
            <w:tcW w:type="dxa" w:w="3024"/>
            <w:vAlign w:val="center"/>
            <w:shd w:fill="548235"/>
          </w:tcPr>
          <w:p>
            <w:pPr>
              <w:spacing w:after="0"/>
            </w:pPr>
            <w:r/>
            <w:r>
              <w:rPr>
                <w:rFonts w:ascii="Aptos" w:hAnsi="Aptos"/>
                <w:b/>
                <w:color w:val="FFFFFF"/>
                <w:sz w:val="16"/>
              </w:rPr>
              <w:t>What it owns</w:t>
            </w:r>
          </w:p>
        </w:tc>
        <w:tc>
          <w:tcPr>
            <w:tcW w:type="dxa" w:w="2088"/>
            <w:vAlign w:val="center"/>
            <w:shd w:fill="548235"/>
          </w:tcPr>
          <w:p>
            <w:pPr>
              <w:spacing w:after="0"/>
            </w:pPr>
            <w:r/>
            <w:r>
              <w:rPr>
                <w:rFonts w:ascii="Aptos" w:hAnsi="Aptos"/>
                <w:b/>
                <w:color w:val="FFFFFF"/>
                <w:sz w:val="16"/>
              </w:rPr>
              <w:t>Consumes</w:t>
            </w:r>
          </w:p>
        </w:tc>
        <w:tc>
          <w:tcPr>
            <w:tcW w:type="dxa" w:w="2232"/>
            <w:vAlign w:val="center"/>
            <w:shd w:fill="548235"/>
          </w:tcPr>
          <w:p>
            <w:pPr>
              <w:spacing w:after="0"/>
            </w:pPr>
            <w:r/>
            <w:r>
              <w:rPr>
                <w:rFonts w:ascii="Aptos" w:hAnsi="Aptos"/>
                <w:b/>
                <w:color w:val="FFFFFF"/>
                <w:sz w:val="16"/>
              </w:rPr>
              <w:t>Produces</w:t>
            </w:r>
          </w:p>
        </w:tc>
        <w:tc>
          <w:tcPr>
            <w:tcW w:type="dxa" w:w="3456"/>
            <w:vAlign w:val="center"/>
            <w:shd w:fill="548235"/>
          </w:tcPr>
          <w:p>
            <w:pPr>
              <w:spacing w:after="0"/>
            </w:pPr>
            <w:r/>
            <w:r>
              <w:rPr>
                <w:rFonts w:ascii="Aptos" w:hAnsi="Aptos"/>
                <w:b/>
                <w:color w:val="FFFFFF"/>
                <w:sz w:val="16"/>
              </w:rPr>
              <w:t>Example</w:t>
            </w:r>
          </w:p>
        </w:tc>
      </w:tr>
      <w:tr>
        <w:tc>
          <w:tcPr>
            <w:tcW w:type="dxa" w:w="2016"/>
            <w:vAlign w:val="center"/>
            <w:shd w:fill="FAFAFA"/>
          </w:tcPr>
          <w:p>
            <w:pPr>
              <w:spacing w:after="0"/>
            </w:pPr>
            <w:r/>
            <w:r>
              <w:rPr>
                <w:rFonts w:ascii="Aptos" w:hAnsi="Aptos"/>
                <w:b w:val="0"/>
                <w:color w:val="1F1F1F"/>
                <w:sz w:val="16"/>
              </w:rPr>
              <w:t>Knowledge Extraction</w:t>
            </w:r>
          </w:p>
        </w:tc>
        <w:tc>
          <w:tcPr>
            <w:tcW w:type="dxa" w:w="3024"/>
            <w:vAlign w:val="center"/>
            <w:shd w:fill="FAFAFA"/>
          </w:tcPr>
          <w:p>
            <w:pPr>
              <w:spacing w:after="0"/>
            </w:pPr>
            <w:r/>
            <w:r>
              <w:rPr>
                <w:rFonts w:ascii="Aptos" w:hAnsi="Aptos"/>
                <w:b w:val="0"/>
                <w:color w:val="1F1F1F"/>
                <w:sz w:val="16"/>
              </w:rPr>
              <w:t>Extract concepts, definitions, entities, claims, methods, experiments, datasets, findings, limitations and open questions.</w:t>
            </w:r>
          </w:p>
        </w:tc>
        <w:tc>
          <w:tcPr>
            <w:tcW w:type="dxa" w:w="2088"/>
            <w:vAlign w:val="center"/>
            <w:shd w:fill="FAFAFA"/>
          </w:tcPr>
          <w:p>
            <w:pPr>
              <w:spacing w:after="0"/>
            </w:pPr>
            <w:r/>
            <w:r>
              <w:rPr>
                <w:rFonts w:ascii="Aptos" w:hAnsi="Aptos"/>
                <w:b w:val="0"/>
                <w:color w:val="1F1F1F"/>
                <w:sz w:val="16"/>
              </w:rPr>
              <w:t>NormalizedSourceVersion</w:t>
            </w:r>
          </w:p>
        </w:tc>
        <w:tc>
          <w:tcPr>
            <w:tcW w:type="dxa" w:w="2232"/>
            <w:vAlign w:val="center"/>
            <w:shd w:fill="FAFAFA"/>
          </w:tcPr>
          <w:p>
            <w:pPr>
              <w:spacing w:after="0"/>
            </w:pPr>
            <w:r/>
            <w:r>
              <w:rPr>
                <w:rFonts w:ascii="Aptos" w:hAnsi="Aptos"/>
                <w:b w:val="0"/>
                <w:color w:val="1F1F1F"/>
                <w:sz w:val="16"/>
              </w:rPr>
              <w:t>ConceptCandidate, ClaimCandidate, Method, Finding</w:t>
            </w:r>
          </w:p>
        </w:tc>
        <w:tc>
          <w:tcPr>
            <w:tcW w:type="dxa" w:w="3456"/>
            <w:vAlign w:val="center"/>
            <w:shd w:fill="FAFAFA"/>
          </w:tcPr>
          <w:p>
            <w:pPr>
              <w:spacing w:after="0"/>
            </w:pPr>
            <w:r/>
            <w:r>
              <w:rPr>
                <w:rFonts w:ascii="Aptos" w:hAnsi="Aptos"/>
                <w:b w:val="0"/>
                <w:color w:val="1F1F1F"/>
                <w:sz w:val="16"/>
              </w:rPr>
              <w:t>A paper says 'CDCL extends DPLL with conflict-driven clause learning.' The engine extracts DPLL, CDCL and the extends/relation.</w:t>
            </w:r>
          </w:p>
        </w:tc>
      </w:tr>
      <w:tr>
        <w:tc>
          <w:tcPr>
            <w:tcW w:type="dxa" w:w="2016"/>
            <w:vAlign w:val="center"/>
          </w:tcPr>
          <w:p>
            <w:pPr>
              <w:spacing w:after="0"/>
            </w:pPr>
            <w:r/>
            <w:r>
              <w:rPr>
                <w:rFonts w:ascii="Aptos" w:hAnsi="Aptos"/>
                <w:b w:val="0"/>
                <w:color w:val="1F1F1F"/>
                <w:sz w:val="16"/>
              </w:rPr>
              <w:t>Claim &amp; Evidence Graph</w:t>
            </w:r>
          </w:p>
        </w:tc>
        <w:tc>
          <w:tcPr>
            <w:tcW w:type="dxa" w:w="3024"/>
            <w:vAlign w:val="center"/>
          </w:tcPr>
          <w:p>
            <w:pPr>
              <w:spacing w:after="0"/>
            </w:pPr>
            <w:r/>
            <w:r>
              <w:rPr>
                <w:rFonts w:ascii="Aptos" w:hAnsi="Aptos"/>
                <w:b w:val="0"/>
                <w:color w:val="1F1F1F"/>
                <w:sz w:val="16"/>
              </w:rPr>
              <w:t>Represent atomic claims and connect supporting, contradicting, qualifying or merely mentioning evidence.</w:t>
            </w:r>
          </w:p>
        </w:tc>
        <w:tc>
          <w:tcPr>
            <w:tcW w:type="dxa" w:w="2088"/>
            <w:vAlign w:val="center"/>
          </w:tcPr>
          <w:p>
            <w:pPr>
              <w:spacing w:after="0"/>
            </w:pPr>
            <w:r/>
            <w:r>
              <w:rPr>
                <w:rFonts w:ascii="Aptos" w:hAnsi="Aptos"/>
                <w:b w:val="0"/>
                <w:color w:val="1F1F1F"/>
                <w:sz w:val="16"/>
              </w:rPr>
              <w:t>ClaimCandidates + cited passages</w:t>
            </w:r>
          </w:p>
        </w:tc>
        <w:tc>
          <w:tcPr>
            <w:tcW w:type="dxa" w:w="2232"/>
            <w:vAlign w:val="center"/>
          </w:tcPr>
          <w:p>
            <w:pPr>
              <w:spacing w:after="0"/>
            </w:pPr>
            <w:r/>
            <w:r>
              <w:rPr>
                <w:rFonts w:ascii="Aptos" w:hAnsi="Aptos"/>
                <w:b w:val="0"/>
                <w:color w:val="1F1F1F"/>
                <w:sz w:val="16"/>
              </w:rPr>
              <w:t>Claim, EvidenceEdge, EvidenceStrength</w:t>
            </w:r>
          </w:p>
        </w:tc>
        <w:tc>
          <w:tcPr>
            <w:tcW w:type="dxa" w:w="3456"/>
            <w:vAlign w:val="center"/>
          </w:tcPr>
          <w:p>
            <w:pPr>
              <w:spacing w:after="0"/>
            </w:pPr>
            <w:r/>
            <w:r>
              <w:rPr>
                <w:rFonts w:ascii="Aptos" w:hAnsi="Aptos"/>
                <w:b w:val="0"/>
                <w:color w:val="1F1F1F"/>
                <w:sz w:val="16"/>
              </w:rPr>
              <w:t>Claim C-77 has 8 supporting sources, 2 contradicting sources and 3 sources that only mention it.</w:t>
            </w:r>
          </w:p>
        </w:tc>
      </w:tr>
      <w:tr>
        <w:tc>
          <w:tcPr>
            <w:tcW w:type="dxa" w:w="2016"/>
            <w:vAlign w:val="center"/>
            <w:shd w:fill="FAFAFA"/>
          </w:tcPr>
          <w:p>
            <w:pPr>
              <w:spacing w:after="0"/>
            </w:pPr>
            <w:r/>
            <w:r>
              <w:rPr>
                <w:rFonts w:ascii="Aptos" w:hAnsi="Aptos"/>
                <w:b w:val="0"/>
                <w:color w:val="1F1F1F"/>
                <w:sz w:val="16"/>
              </w:rPr>
              <w:t>Contradiction &amp; Gap Detection</w:t>
            </w:r>
          </w:p>
        </w:tc>
        <w:tc>
          <w:tcPr>
            <w:tcW w:type="dxa" w:w="3024"/>
            <w:vAlign w:val="center"/>
            <w:shd w:fill="FAFAFA"/>
          </w:tcPr>
          <w:p>
            <w:pPr>
              <w:spacing w:after="0"/>
            </w:pPr>
            <w:r/>
            <w:r>
              <w:rPr>
                <w:rFonts w:ascii="Aptos" w:hAnsi="Aptos"/>
                <w:b w:val="0"/>
                <w:color w:val="1F1F1F"/>
                <w:sz w:val="16"/>
              </w:rPr>
              <w:t>Find disagreements, unaddressed combinations, weakly supported topics and corpus blind spots.</w:t>
            </w:r>
          </w:p>
        </w:tc>
        <w:tc>
          <w:tcPr>
            <w:tcW w:type="dxa" w:w="2088"/>
            <w:vAlign w:val="center"/>
            <w:shd w:fill="FAFAFA"/>
          </w:tcPr>
          <w:p>
            <w:pPr>
              <w:spacing w:after="0"/>
            </w:pPr>
            <w:r/>
            <w:r>
              <w:rPr>
                <w:rFonts w:ascii="Aptos" w:hAnsi="Aptos"/>
                <w:b w:val="0"/>
                <w:color w:val="1F1F1F"/>
                <w:sz w:val="16"/>
              </w:rPr>
              <w:t>Knowledge graph + claim graph</w:t>
            </w:r>
          </w:p>
        </w:tc>
        <w:tc>
          <w:tcPr>
            <w:tcW w:type="dxa" w:w="2232"/>
            <w:vAlign w:val="center"/>
            <w:shd w:fill="FAFAFA"/>
          </w:tcPr>
          <w:p>
            <w:pPr>
              <w:spacing w:after="0"/>
            </w:pPr>
            <w:r/>
            <w:r>
              <w:rPr>
                <w:rFonts w:ascii="Aptos" w:hAnsi="Aptos"/>
                <w:b w:val="0"/>
                <w:color w:val="1F1F1F"/>
                <w:sz w:val="16"/>
              </w:rPr>
              <w:t>ContradictionSet, GapCandidate, ResearchQuestion</w:t>
            </w:r>
          </w:p>
        </w:tc>
        <w:tc>
          <w:tcPr>
            <w:tcW w:type="dxa" w:w="3456"/>
            <w:vAlign w:val="center"/>
            <w:shd w:fill="FAFAFA"/>
          </w:tcPr>
          <w:p>
            <w:pPr>
              <w:spacing w:after="0"/>
            </w:pPr>
            <w:r/>
            <w:r>
              <w:rPr>
                <w:rFonts w:ascii="Aptos" w:hAnsi="Aptos"/>
                <w:b w:val="0"/>
                <w:color w:val="1F1F1F"/>
                <w:sz w:val="16"/>
              </w:rPr>
              <w:t>Three studies show benefit only above a model-size threshold while two claim a general benefit; the engine flags conditional disagreement.</w:t>
            </w:r>
          </w:p>
        </w:tc>
      </w:tr>
      <w:tr>
        <w:tc>
          <w:tcPr>
            <w:tcW w:type="dxa" w:w="2016"/>
            <w:vAlign w:val="center"/>
          </w:tcPr>
          <w:p>
            <w:pPr>
              <w:spacing w:after="0"/>
            </w:pPr>
            <w:r/>
            <w:r>
              <w:rPr>
                <w:rFonts w:ascii="Aptos" w:hAnsi="Aptos"/>
                <w:b w:val="0"/>
                <w:color w:val="1F1F1F"/>
                <w:sz w:val="16"/>
              </w:rPr>
              <w:t>Concept &amp; Prerequisite Graph</w:t>
            </w:r>
          </w:p>
        </w:tc>
        <w:tc>
          <w:tcPr>
            <w:tcW w:type="dxa" w:w="3024"/>
            <w:vAlign w:val="center"/>
          </w:tcPr>
          <w:p>
            <w:pPr>
              <w:spacing w:after="0"/>
            </w:pPr>
            <w:r/>
            <w:r>
              <w:rPr>
                <w:rFonts w:ascii="Aptos" w:hAnsi="Aptos"/>
                <w:b w:val="0"/>
                <w:color w:val="1F1F1F"/>
                <w:sz w:val="16"/>
              </w:rPr>
              <w:t>Model what a reader must understand before another concept can be taught.</w:t>
            </w:r>
          </w:p>
        </w:tc>
        <w:tc>
          <w:tcPr>
            <w:tcW w:type="dxa" w:w="2088"/>
            <w:vAlign w:val="center"/>
          </w:tcPr>
          <w:p>
            <w:pPr>
              <w:spacing w:after="0"/>
            </w:pPr>
            <w:r/>
            <w:r>
              <w:rPr>
                <w:rFonts w:ascii="Aptos" w:hAnsi="Aptos"/>
                <w:b w:val="0"/>
                <w:color w:val="1F1F1F"/>
                <w:sz w:val="16"/>
              </w:rPr>
              <w:t>Concept graph + author constraints</w:t>
            </w:r>
          </w:p>
        </w:tc>
        <w:tc>
          <w:tcPr>
            <w:tcW w:type="dxa" w:w="2232"/>
            <w:vAlign w:val="center"/>
          </w:tcPr>
          <w:p>
            <w:pPr>
              <w:spacing w:after="0"/>
            </w:pPr>
            <w:r/>
            <w:r>
              <w:rPr>
                <w:rFonts w:ascii="Aptos" w:hAnsi="Aptos"/>
                <w:b w:val="0"/>
                <w:color w:val="1F1F1F"/>
                <w:sz w:val="16"/>
              </w:rPr>
              <w:t>PrerequisiteEdge, LearningPath</w:t>
            </w:r>
          </w:p>
        </w:tc>
        <w:tc>
          <w:tcPr>
            <w:tcW w:type="dxa" w:w="3456"/>
            <w:vAlign w:val="center"/>
          </w:tcPr>
          <w:p>
            <w:pPr>
              <w:spacing w:after="0"/>
            </w:pPr>
            <w:r/>
            <w:r>
              <w:rPr>
                <w:rFonts w:ascii="Aptos" w:hAnsi="Aptos"/>
                <w:b w:val="0"/>
                <w:color w:val="1F1F1F"/>
                <w:sz w:val="16"/>
              </w:rPr>
              <w:t>Boolean logic → CNF → DPLL → CDCL → modern SAT solver.</w:t>
            </w:r>
          </w:p>
        </w:tc>
      </w:tr>
      <w:tr>
        <w:tc>
          <w:tcPr>
            <w:tcW w:type="dxa" w:w="2016"/>
            <w:vAlign w:val="center"/>
            <w:shd w:fill="FAFAFA"/>
          </w:tcPr>
          <w:p>
            <w:pPr>
              <w:spacing w:after="0"/>
            </w:pPr>
            <w:r/>
            <w:r>
              <w:rPr>
                <w:rFonts w:ascii="Aptos" w:hAnsi="Aptos"/>
                <w:b w:val="0"/>
                <w:color w:val="1F1F1F"/>
                <w:sz w:val="16"/>
              </w:rPr>
              <w:t>Book Architecture Generator</w:t>
            </w:r>
          </w:p>
        </w:tc>
        <w:tc>
          <w:tcPr>
            <w:tcW w:type="dxa" w:w="3024"/>
            <w:vAlign w:val="center"/>
            <w:shd w:fill="FAFAFA"/>
          </w:tcPr>
          <w:p>
            <w:pPr>
              <w:spacing w:after="0"/>
            </w:pPr>
            <w:r/>
            <w:r>
              <w:rPr>
                <w:rFonts w:ascii="Aptos" w:hAnsi="Aptos"/>
                <w:b w:val="0"/>
                <w:color w:val="1F1F1F"/>
                <w:sz w:val="16"/>
              </w:rPr>
              <w:t>Generate a chapter/part structure from audience, goal, prerequisite order, evidence density and narrative constraints.</w:t>
            </w:r>
          </w:p>
        </w:tc>
        <w:tc>
          <w:tcPr>
            <w:tcW w:type="dxa" w:w="2088"/>
            <w:vAlign w:val="center"/>
            <w:shd w:fill="FAFAFA"/>
          </w:tcPr>
          <w:p>
            <w:pPr>
              <w:spacing w:after="0"/>
            </w:pPr>
            <w:r/>
            <w:r>
              <w:rPr>
                <w:rFonts w:ascii="Aptos" w:hAnsi="Aptos"/>
                <w:b w:val="0"/>
                <w:color w:val="1F1F1F"/>
                <w:sz w:val="16"/>
              </w:rPr>
              <w:t>Concept graph, audience profile, target length</w:t>
            </w:r>
          </w:p>
        </w:tc>
        <w:tc>
          <w:tcPr>
            <w:tcW w:type="dxa" w:w="2232"/>
            <w:vAlign w:val="center"/>
            <w:shd w:fill="FAFAFA"/>
          </w:tcPr>
          <w:p>
            <w:pPr>
              <w:spacing w:after="0"/>
            </w:pPr>
            <w:r/>
            <w:r>
              <w:rPr>
                <w:rFonts w:ascii="Aptos" w:hAnsi="Aptos"/>
                <w:b w:val="0"/>
                <w:color w:val="1F1F1F"/>
                <w:sz w:val="16"/>
              </w:rPr>
              <w:t>BookPlan, ChapterBriefs, coverage map</w:t>
            </w:r>
          </w:p>
        </w:tc>
        <w:tc>
          <w:tcPr>
            <w:tcW w:type="dxa" w:w="3456"/>
            <w:vAlign w:val="center"/>
            <w:shd w:fill="FAFAFA"/>
          </w:tcPr>
          <w:p>
            <w:pPr>
              <w:spacing w:after="0"/>
            </w:pPr>
            <w:r/>
            <w:r>
              <w:rPr>
                <w:rFonts w:ascii="Aptos" w:hAnsi="Aptos"/>
                <w:b w:val="0"/>
                <w:color w:val="1F1F1F"/>
                <w:sz w:val="16"/>
              </w:rPr>
              <w:t>A graduate textbook puts formal logic before neuro-symbolic systems; an executive book suppresses proofs and foregrounds business failures.</w:t>
            </w:r>
          </w:p>
        </w:tc>
      </w:tr>
      <w:tr>
        <w:tc>
          <w:tcPr>
            <w:tcW w:type="dxa" w:w="2016"/>
            <w:vAlign w:val="center"/>
          </w:tcPr>
          <w:p>
            <w:pPr>
              <w:spacing w:after="0"/>
            </w:pPr>
            <w:r/>
            <w:r>
              <w:rPr>
                <w:rFonts w:ascii="Aptos" w:hAnsi="Aptos"/>
                <w:b w:val="0"/>
                <w:color w:val="1F1F1F"/>
                <w:sz w:val="16"/>
              </w:rPr>
              <w:t>Content Generation &amp; Authoring</w:t>
            </w:r>
          </w:p>
        </w:tc>
        <w:tc>
          <w:tcPr>
            <w:tcW w:type="dxa" w:w="3024"/>
            <w:vAlign w:val="center"/>
          </w:tcPr>
          <w:p>
            <w:pPr>
              <w:spacing w:after="0"/>
            </w:pPr>
            <w:r/>
            <w:r>
              <w:rPr>
                <w:rFonts w:ascii="Aptos" w:hAnsi="Aptos"/>
                <w:b w:val="0"/>
                <w:color w:val="1F1F1F"/>
                <w:sz w:val="16"/>
              </w:rPr>
              <w:t>Create proposals for sections, examples, transitions and explanations using approved evidence and author instructions.</w:t>
            </w:r>
          </w:p>
        </w:tc>
        <w:tc>
          <w:tcPr>
            <w:tcW w:type="dxa" w:w="2088"/>
            <w:vAlign w:val="center"/>
          </w:tcPr>
          <w:p>
            <w:pPr>
              <w:spacing w:after="0"/>
            </w:pPr>
            <w:r/>
            <w:r>
              <w:rPr>
                <w:rFonts w:ascii="Aptos" w:hAnsi="Aptos"/>
                <w:b w:val="0"/>
                <w:color w:val="1F1F1F"/>
                <w:sz w:val="16"/>
              </w:rPr>
              <w:t>ChapterBrief + claims + evidence + style profile</w:t>
            </w:r>
          </w:p>
        </w:tc>
        <w:tc>
          <w:tcPr>
            <w:tcW w:type="dxa" w:w="2232"/>
            <w:vAlign w:val="center"/>
          </w:tcPr>
          <w:p>
            <w:pPr>
              <w:spacing w:after="0"/>
            </w:pPr>
            <w:r/>
            <w:r>
              <w:rPr>
                <w:rFonts w:ascii="Aptos" w:hAnsi="Aptos"/>
                <w:b w:val="0"/>
                <w:color w:val="1F1F1F"/>
                <w:sz w:val="16"/>
              </w:rPr>
              <w:t>DraftProposal objects, never authoritative blocks until accepted</w:t>
            </w:r>
          </w:p>
        </w:tc>
        <w:tc>
          <w:tcPr>
            <w:tcW w:type="dxa" w:w="3456"/>
            <w:vAlign w:val="center"/>
          </w:tcPr>
          <w:p>
            <w:pPr>
              <w:spacing w:after="0"/>
            </w:pPr>
            <w:r/>
            <w:r>
              <w:rPr>
                <w:rFonts w:ascii="Aptos" w:hAnsi="Aptos"/>
                <w:b w:val="0"/>
                <w:color w:val="1F1F1F"/>
                <w:sz w:val="16"/>
              </w:rPr>
              <w:t>The model drafts 600 words for Section 6.2 with citations limited to approved sources.</w:t>
            </w:r>
          </w:p>
        </w:tc>
      </w:tr>
      <w:tr>
        <w:tc>
          <w:tcPr>
            <w:tcW w:type="dxa" w:w="2016"/>
            <w:vAlign w:val="center"/>
            <w:shd w:fill="FAFAFA"/>
          </w:tcPr>
          <w:p>
            <w:pPr>
              <w:spacing w:after="0"/>
            </w:pPr>
            <w:r/>
            <w:r>
              <w:rPr>
                <w:rFonts w:ascii="Aptos" w:hAnsi="Aptos"/>
                <w:b w:val="0"/>
                <w:color w:val="1F1F1F"/>
                <w:sz w:val="16"/>
              </w:rPr>
              <w:t>Citation &amp; Source Management</w:t>
            </w:r>
          </w:p>
        </w:tc>
        <w:tc>
          <w:tcPr>
            <w:tcW w:type="dxa" w:w="3024"/>
            <w:vAlign w:val="center"/>
            <w:shd w:fill="FAFAFA"/>
          </w:tcPr>
          <w:p>
            <w:pPr>
              <w:spacing w:after="0"/>
            </w:pPr>
            <w:r/>
            <w:r>
              <w:rPr>
                <w:rFonts w:ascii="Aptos" w:hAnsi="Aptos"/>
                <w:b w:val="0"/>
                <w:color w:val="1F1F1F"/>
                <w:sz w:val="16"/>
              </w:rPr>
              <w:t>Resolve references, format citation styles, validate metadata and prevent unsupported references.</w:t>
            </w:r>
          </w:p>
        </w:tc>
        <w:tc>
          <w:tcPr>
            <w:tcW w:type="dxa" w:w="2088"/>
            <w:vAlign w:val="center"/>
            <w:shd w:fill="FAFAFA"/>
          </w:tcPr>
          <w:p>
            <w:pPr>
              <w:spacing w:after="0"/>
            </w:pPr>
            <w:r/>
            <w:r>
              <w:rPr>
                <w:rFonts w:ascii="Aptos" w:hAnsi="Aptos"/>
                <w:b w:val="0"/>
                <w:color w:val="1F1F1F"/>
                <w:sz w:val="16"/>
              </w:rPr>
              <w:t>Source IDs + citation intent</w:t>
            </w:r>
          </w:p>
        </w:tc>
        <w:tc>
          <w:tcPr>
            <w:tcW w:type="dxa" w:w="2232"/>
            <w:vAlign w:val="center"/>
            <w:shd w:fill="FAFAFA"/>
          </w:tcPr>
          <w:p>
            <w:pPr>
              <w:spacing w:after="0"/>
            </w:pPr>
            <w:r/>
            <w:r>
              <w:rPr>
                <w:rFonts w:ascii="Aptos" w:hAnsi="Aptos"/>
                <w:b w:val="0"/>
                <w:color w:val="1F1F1F"/>
                <w:sz w:val="16"/>
              </w:rPr>
              <w:t>Citation objects + bibliography entries</w:t>
            </w:r>
          </w:p>
        </w:tc>
        <w:tc>
          <w:tcPr>
            <w:tcW w:type="dxa" w:w="3456"/>
            <w:vAlign w:val="center"/>
            <w:shd w:fill="FAFAFA"/>
          </w:tcPr>
          <w:p>
            <w:pPr>
              <w:spacing w:after="0"/>
            </w:pPr>
            <w:r/>
            <w:r>
              <w:rPr>
                <w:rFonts w:ascii="Aptos" w:hAnsi="Aptos"/>
                <w:b w:val="0"/>
                <w:color w:val="1F1F1F"/>
                <w:sz w:val="16"/>
              </w:rPr>
              <w:t>The AI asks to cite Smith 2025; the service resolves the canonical Source object and produces APA/IEEE output.</w:t>
            </w:r>
          </w:p>
        </w:tc>
      </w:tr>
      <w:tr>
        <w:tc>
          <w:tcPr>
            <w:tcW w:type="dxa" w:w="2016"/>
            <w:vAlign w:val="center"/>
          </w:tcPr>
          <w:p>
            <w:pPr>
              <w:spacing w:after="0"/>
            </w:pPr>
            <w:r/>
            <w:r>
              <w:rPr>
                <w:rFonts w:ascii="Aptos" w:hAnsi="Aptos"/>
                <w:b w:val="0"/>
                <w:color w:val="1F1F1F"/>
                <w:sz w:val="16"/>
              </w:rPr>
              <w:t>Exercises &amp; Examples Generator</w:t>
            </w:r>
          </w:p>
        </w:tc>
        <w:tc>
          <w:tcPr>
            <w:tcW w:type="dxa" w:w="3024"/>
            <w:vAlign w:val="center"/>
          </w:tcPr>
          <w:p>
            <w:pPr>
              <w:spacing w:after="0"/>
            </w:pPr>
            <w:r/>
            <w:r>
              <w:rPr>
                <w:rFonts w:ascii="Aptos" w:hAnsi="Aptos"/>
                <w:b w:val="0"/>
                <w:color w:val="1F1F1F"/>
                <w:sz w:val="16"/>
              </w:rPr>
              <w:t>Create learning activities linked to explicit concepts and difficulty levels.</w:t>
            </w:r>
          </w:p>
        </w:tc>
        <w:tc>
          <w:tcPr>
            <w:tcW w:type="dxa" w:w="2088"/>
            <w:vAlign w:val="center"/>
          </w:tcPr>
          <w:p>
            <w:pPr>
              <w:spacing w:after="0"/>
            </w:pPr>
            <w:r/>
            <w:r>
              <w:rPr>
                <w:rFonts w:ascii="Aptos" w:hAnsi="Aptos"/>
                <w:b w:val="0"/>
                <w:color w:val="1F1F1F"/>
                <w:sz w:val="16"/>
              </w:rPr>
              <w:t>Learning objectives + concepts</w:t>
            </w:r>
          </w:p>
        </w:tc>
        <w:tc>
          <w:tcPr>
            <w:tcW w:type="dxa" w:w="2232"/>
            <w:vAlign w:val="center"/>
          </w:tcPr>
          <w:p>
            <w:pPr>
              <w:spacing w:after="0"/>
            </w:pPr>
            <w:r/>
            <w:r>
              <w:rPr>
                <w:rFonts w:ascii="Aptos" w:hAnsi="Aptos"/>
                <w:b w:val="0"/>
                <w:color w:val="1F1F1F"/>
                <w:sz w:val="16"/>
              </w:rPr>
              <w:t>Exercise, Solution, Rubric</w:t>
            </w:r>
          </w:p>
        </w:tc>
        <w:tc>
          <w:tcPr>
            <w:tcW w:type="dxa" w:w="3456"/>
            <w:vAlign w:val="center"/>
          </w:tcPr>
          <w:p>
            <w:pPr>
              <w:spacing w:after="0"/>
            </w:pPr>
            <w:r/>
            <w:r>
              <w:rPr>
                <w:rFonts w:ascii="Aptos" w:hAnsi="Aptos"/>
                <w:b w:val="0"/>
                <w:color w:val="1F1F1F"/>
                <w:sz w:val="16"/>
              </w:rPr>
              <w:t>Generate a worked SAT example followed by a similar unworked exercise.</w:t>
            </w:r>
          </w:p>
        </w:tc>
      </w:tr>
      <w:tr>
        <w:tc>
          <w:tcPr>
            <w:tcW w:type="dxa" w:w="2016"/>
            <w:vAlign w:val="center"/>
            <w:shd w:fill="FAFAFA"/>
          </w:tcPr>
          <w:p>
            <w:pPr>
              <w:spacing w:after="0"/>
            </w:pPr>
            <w:r/>
            <w:r>
              <w:rPr>
                <w:rFonts w:ascii="Aptos" w:hAnsi="Aptos"/>
                <w:b w:val="0"/>
                <w:color w:val="1F1F1F"/>
                <w:sz w:val="16"/>
              </w:rPr>
              <w:t>Diagrams &amp; Figures Generator</w:t>
            </w:r>
          </w:p>
        </w:tc>
        <w:tc>
          <w:tcPr>
            <w:tcW w:type="dxa" w:w="3024"/>
            <w:vAlign w:val="center"/>
            <w:shd w:fill="FAFAFA"/>
          </w:tcPr>
          <w:p>
            <w:pPr>
              <w:spacing w:after="0"/>
            </w:pPr>
            <w:r/>
            <w:r>
              <w:rPr>
                <w:rFonts w:ascii="Aptos" w:hAnsi="Aptos"/>
                <w:b w:val="0"/>
                <w:color w:val="1F1F1F"/>
                <w:sz w:val="16"/>
              </w:rPr>
              <w:t>Generate conceptual or data-driven visual proposals from source-backed relationships.</w:t>
            </w:r>
          </w:p>
        </w:tc>
        <w:tc>
          <w:tcPr>
            <w:tcW w:type="dxa" w:w="2088"/>
            <w:vAlign w:val="center"/>
            <w:shd w:fill="FAFAFA"/>
          </w:tcPr>
          <w:p>
            <w:pPr>
              <w:spacing w:after="0"/>
            </w:pPr>
            <w:r/>
            <w:r>
              <w:rPr>
                <w:rFonts w:ascii="Aptos" w:hAnsi="Aptos"/>
                <w:b w:val="0"/>
                <w:color w:val="1F1F1F"/>
                <w:sz w:val="16"/>
              </w:rPr>
              <w:t>Concept graph, dataset, author prompt</w:t>
            </w:r>
          </w:p>
        </w:tc>
        <w:tc>
          <w:tcPr>
            <w:tcW w:type="dxa" w:w="2232"/>
            <w:vAlign w:val="center"/>
            <w:shd w:fill="FAFAFA"/>
          </w:tcPr>
          <w:p>
            <w:pPr>
              <w:spacing w:after="0"/>
            </w:pPr>
            <w:r/>
            <w:r>
              <w:rPr>
                <w:rFonts w:ascii="Aptos" w:hAnsi="Aptos"/>
                <w:b w:val="0"/>
                <w:color w:val="1F1F1F"/>
                <w:sz w:val="16"/>
              </w:rPr>
              <w:t>AssetProposal + source lineage</w:t>
            </w:r>
          </w:p>
        </w:tc>
        <w:tc>
          <w:tcPr>
            <w:tcW w:type="dxa" w:w="3456"/>
            <w:vAlign w:val="center"/>
            <w:shd w:fill="FAFAFA"/>
          </w:tcPr>
          <w:p>
            <w:pPr>
              <w:spacing w:after="0"/>
            </w:pPr>
            <w:r/>
            <w:r>
              <w:rPr>
                <w:rFonts w:ascii="Aptos" w:hAnsi="Aptos"/>
                <w:b w:val="0"/>
                <w:color w:val="1F1F1F"/>
                <w:sz w:val="16"/>
              </w:rPr>
              <w:t>Create a diagram of neural, symbolic and neuro-symbolic reasoning architectures.</w:t>
            </w:r>
          </w:p>
        </w:tc>
      </w:tr>
      <w:tr>
        <w:tc>
          <w:tcPr>
            <w:tcW w:type="dxa" w:w="2016"/>
            <w:vAlign w:val="center"/>
          </w:tcPr>
          <w:p>
            <w:pPr>
              <w:spacing w:after="0"/>
            </w:pPr>
            <w:r/>
            <w:r>
              <w:rPr>
                <w:rFonts w:ascii="Aptos" w:hAnsi="Aptos"/>
                <w:b w:val="0"/>
                <w:color w:val="1F1F1F"/>
                <w:sz w:val="16"/>
              </w:rPr>
              <w:t>Dataset &amp; Code Manager</w:t>
            </w:r>
          </w:p>
        </w:tc>
        <w:tc>
          <w:tcPr>
            <w:tcW w:type="dxa" w:w="3024"/>
            <w:vAlign w:val="center"/>
          </w:tcPr>
          <w:p>
            <w:pPr>
              <w:spacing w:after="0"/>
            </w:pPr>
            <w:r/>
            <w:r>
              <w:rPr>
                <w:rFonts w:ascii="Aptos" w:hAnsi="Aptos"/>
                <w:b w:val="0"/>
                <w:color w:val="1F1F1F"/>
                <w:sz w:val="16"/>
              </w:rPr>
              <w:t>Version datasets, code examples and executable results used in technical content.</w:t>
            </w:r>
          </w:p>
        </w:tc>
        <w:tc>
          <w:tcPr>
            <w:tcW w:type="dxa" w:w="2088"/>
            <w:vAlign w:val="center"/>
          </w:tcPr>
          <w:p>
            <w:pPr>
              <w:spacing w:after="0"/>
            </w:pPr>
            <w:r/>
            <w:r>
              <w:rPr>
                <w:rFonts w:ascii="Aptos" w:hAnsi="Aptos"/>
                <w:b w:val="0"/>
                <w:color w:val="1F1F1F"/>
                <w:sz w:val="16"/>
              </w:rPr>
              <w:t>Files, notebooks, code snippets</w:t>
            </w:r>
          </w:p>
        </w:tc>
        <w:tc>
          <w:tcPr>
            <w:tcW w:type="dxa" w:w="2232"/>
            <w:vAlign w:val="center"/>
          </w:tcPr>
          <w:p>
            <w:pPr>
              <w:spacing w:after="0"/>
            </w:pPr>
            <w:r/>
            <w:r>
              <w:rPr>
                <w:rFonts w:ascii="Aptos" w:hAnsi="Aptos"/>
                <w:b w:val="0"/>
                <w:color w:val="1F1F1F"/>
                <w:sz w:val="16"/>
              </w:rPr>
              <w:t>DatasetVersion, CodeAsset, ExecutionReceipt</w:t>
            </w:r>
          </w:p>
        </w:tc>
        <w:tc>
          <w:tcPr>
            <w:tcW w:type="dxa" w:w="3456"/>
            <w:vAlign w:val="center"/>
          </w:tcPr>
          <w:p>
            <w:pPr>
              <w:spacing w:after="0"/>
            </w:pPr>
            <w:r/>
            <w:r>
              <w:rPr>
                <w:rFonts w:ascii="Aptos" w:hAnsi="Aptos"/>
                <w:b w:val="0"/>
                <w:color w:val="1F1F1F"/>
                <w:sz w:val="16"/>
              </w:rPr>
              <w:t>Figure 9.3 is tied to dataset.csv v4 and Python script plot_latency.py commit 51d2.</w:t>
            </w:r>
          </w:p>
        </w:tc>
      </w:tr>
    </w:tbl>
    <w:p>
      <w:pPr>
        <w:spacing w:after="20"/>
      </w:pPr>
    </w:p>
    <w:p>
      <w:pPr>
        <w:pStyle w:val="Heading2"/>
      </w:pPr>
      <w:r>
        <w:t>4.1 Why the claim graph matters</w:t>
      </w:r>
    </w:p>
    <w:p>
      <w:r>
        <w:t>A conventional RAG system retrieves passages and generates prose. This architecture inserts a durable Claim object between retrieval and manuscript generation. That allows evidence quality, contradictions, retractions, citation changes and author decisions to be managed independently of the wording of a paragraph.</w:t>
      </w:r>
    </w:p>
    <w:tbl>
      <w:tblPr>
        <w:tblStyle w:val="TableGrid"/>
        <w:tblW w:type="auto" w:w="0"/>
        <w:tblLook w:firstColumn="1" w:firstRow="1" w:lastColumn="0" w:lastRow="0" w:noHBand="0" w:noVBand="1" w:val="04A0"/>
      </w:tblPr>
      <w:tblGrid>
        <w:gridCol w:w="10166"/>
      </w:tblGrid>
      <w:tr>
        <w:tc>
          <w:tcPr>
            <w:tcW w:type="dxa" w:w="10166"/>
            <w:shd w:fill="F7F7F7"/>
          </w:tcPr>
          <w:p>
            <w:pPr>
              <w:pStyle w:val="CodeText"/>
              <w:spacing w:after="0"/>
            </w:pPr>
            <w:r>
              <w:t>SOURCE SRC-101 ──supports──► CLAIM C-77 ◄──contradicts── SOURCE SRC-215</w:t>
              <w:br/>
              <w:t xml:space="preserve">                                  │</w:t>
              <w:br/>
              <w:t xml:space="preserve">                                  ├──expressed_in──► BLOCK P-184</w:t>
              <w:br/>
              <w:t xml:space="preserve">                                  │</w:t>
              <w:br/>
              <w:t xml:space="preserve">                                  ├──explained_by──► FIGURE F-22</w:t>
              <w:br/>
              <w:t xml:space="preserve">                                  │</w:t>
              <w:br/>
              <w:t xml:space="preserve">                                  └──assessed_by──► REVIEW R-8</w:t>
            </w:r>
          </w:p>
        </w:tc>
      </w:tr>
    </w:tbl>
    <w:p>
      <w:pPr>
        <w:spacing w:after="20"/>
      </w:pPr>
    </w:p>
    <w:p>
      <w:r>
        <w:br w:type="page"/>
      </w:r>
    </w:p>
    <w:p>
      <w:pPr>
        <w:pStyle w:val="Heading1"/>
      </w:pPr>
      <w:r>
        <w:t>5. Layer 3B — Manuscript Workspace</w:t>
      </w:r>
    </w:p>
    <w:p>
      <w:r>
        <w:t>The manuscript workspace is the human-controlled publication model. Research objects can propose content, but only the manuscript contains author-approved publication content.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vAlign w:val="center"/>
            <w:shd w:fill="7030A0"/>
          </w:tcPr>
          <w:p>
            <w:pPr>
              <w:spacing w:after="0"/>
            </w:pPr>
            <w:r/>
            <w:r>
              <w:rPr>
                <w:rFonts w:ascii="Aptos" w:hAnsi="Aptos"/>
                <w:b/>
                <w:color w:val="FFFFFF"/>
                <w:sz w:val="16"/>
              </w:rPr>
              <w:t>Component</w:t>
            </w:r>
          </w:p>
        </w:tc>
        <w:tc>
          <w:tcPr>
            <w:tcW w:type="dxa" w:w="3024"/>
            <w:vAlign w:val="center"/>
            <w:shd w:fill="7030A0"/>
          </w:tcPr>
          <w:p>
            <w:pPr>
              <w:spacing w:after="0"/>
            </w:pPr>
            <w:r/>
            <w:r>
              <w:rPr>
                <w:rFonts w:ascii="Aptos" w:hAnsi="Aptos"/>
                <w:b/>
                <w:color w:val="FFFFFF"/>
                <w:sz w:val="16"/>
              </w:rPr>
              <w:t>Function</w:t>
            </w:r>
          </w:p>
        </w:tc>
        <w:tc>
          <w:tcPr>
            <w:tcW w:type="dxa" w:w="3168"/>
            <w:vAlign w:val="center"/>
            <w:shd w:fill="7030A0"/>
          </w:tcPr>
          <w:p>
            <w:pPr>
              <w:spacing w:after="0"/>
            </w:pPr>
            <w:r/>
            <w:r>
              <w:rPr>
                <w:rFonts w:ascii="Aptos" w:hAnsi="Aptos"/>
                <w:b/>
                <w:color w:val="FFFFFF"/>
                <w:sz w:val="16"/>
              </w:rPr>
              <w:t>Important data model detail</w:t>
            </w:r>
          </w:p>
        </w:tc>
        <w:tc>
          <w:tcPr>
            <w:tcW w:type="dxa" w:w="3456"/>
            <w:vAlign w:val="center"/>
            <w:shd w:fill="7030A0"/>
          </w:tcPr>
          <w:p>
            <w:pPr>
              <w:spacing w:after="0"/>
            </w:pPr>
            <w:r/>
            <w:r>
              <w:rPr>
                <w:rFonts w:ascii="Aptos" w:hAnsi="Aptos"/>
                <w:b/>
                <w:color w:val="FFFFFF"/>
                <w:sz w:val="16"/>
              </w:rPr>
              <w:t>Example</w:t>
            </w:r>
          </w:p>
        </w:tc>
      </w:tr>
      <w:tr>
        <w:tc>
          <w:tcPr>
            <w:tcW w:type="dxa" w:w="1800"/>
            <w:vAlign w:val="center"/>
            <w:shd w:fill="FAFAFA"/>
          </w:tcPr>
          <w:p>
            <w:pPr>
              <w:spacing w:after="0"/>
            </w:pPr>
            <w:r/>
            <w:r>
              <w:rPr>
                <w:rFonts w:ascii="Aptos" w:hAnsi="Aptos"/>
                <w:b w:val="0"/>
                <w:color w:val="1F1F1F"/>
                <w:sz w:val="16"/>
              </w:rPr>
              <w:t>Front Matter</w:t>
            </w:r>
          </w:p>
        </w:tc>
        <w:tc>
          <w:tcPr>
            <w:tcW w:type="dxa" w:w="3024"/>
            <w:vAlign w:val="center"/>
            <w:shd w:fill="FAFAFA"/>
          </w:tcPr>
          <w:p>
            <w:pPr>
              <w:spacing w:after="0"/>
            </w:pPr>
            <w:r/>
            <w:r>
              <w:rPr>
                <w:rFonts w:ascii="Aptos" w:hAnsi="Aptos"/>
                <w:b w:val="0"/>
                <w:color w:val="1F1F1F"/>
                <w:sz w:val="16"/>
              </w:rPr>
              <w:t>Title page, copyright, dedication, preface, acknowledgments, TOC metadata.</w:t>
            </w:r>
          </w:p>
        </w:tc>
        <w:tc>
          <w:tcPr>
            <w:tcW w:type="dxa" w:w="3168"/>
            <w:vAlign w:val="center"/>
            <w:shd w:fill="FAFAFA"/>
          </w:tcPr>
          <w:p>
            <w:pPr>
              <w:spacing w:after="0"/>
            </w:pPr>
            <w:r/>
            <w:r>
              <w:rPr>
                <w:rFonts w:ascii="Aptos" w:hAnsi="Aptos"/>
                <w:b w:val="0"/>
                <w:color w:val="1F1F1F"/>
                <w:sz w:val="16"/>
              </w:rPr>
              <w:t>Typed semantic nodes, not arbitrary first pages.</w:t>
            </w:r>
          </w:p>
        </w:tc>
        <w:tc>
          <w:tcPr>
            <w:tcW w:type="dxa" w:w="3456"/>
            <w:vAlign w:val="center"/>
            <w:shd w:fill="FAFAFA"/>
          </w:tcPr>
          <w:p>
            <w:pPr>
              <w:spacing w:after="0"/>
            </w:pPr>
            <w:r/>
            <w:r>
              <w:rPr>
                <w:rFonts w:ascii="Aptos" w:hAnsi="Aptos"/>
                <w:b w:val="0"/>
                <w:color w:val="1F1F1F"/>
                <w:sz w:val="16"/>
              </w:rPr>
              <w:t>Changing the subtitle updates title page, metadata and export packages.</w:t>
            </w:r>
          </w:p>
        </w:tc>
      </w:tr>
      <w:tr>
        <w:tc>
          <w:tcPr>
            <w:tcW w:type="dxa" w:w="1800"/>
            <w:vAlign w:val="center"/>
          </w:tcPr>
          <w:p>
            <w:pPr>
              <w:spacing w:after="0"/>
            </w:pPr>
            <w:r/>
            <w:r>
              <w:rPr>
                <w:rFonts w:ascii="Aptos" w:hAnsi="Aptos"/>
                <w:b w:val="0"/>
                <w:color w:val="1F1F1F"/>
                <w:sz w:val="16"/>
              </w:rPr>
              <w:t>Part / Chapter</w:t>
            </w:r>
          </w:p>
        </w:tc>
        <w:tc>
          <w:tcPr>
            <w:tcW w:type="dxa" w:w="3024"/>
            <w:vAlign w:val="center"/>
          </w:tcPr>
          <w:p>
            <w:pPr>
              <w:spacing w:after="0"/>
            </w:pPr>
            <w:r/>
            <w:r>
              <w:rPr>
                <w:rFonts w:ascii="Aptos" w:hAnsi="Aptos"/>
                <w:b w:val="0"/>
                <w:color w:val="1F1F1F"/>
                <w:sz w:val="16"/>
              </w:rPr>
              <w:t>Major hierarchical units and editorial status.</w:t>
            </w:r>
          </w:p>
        </w:tc>
        <w:tc>
          <w:tcPr>
            <w:tcW w:type="dxa" w:w="3168"/>
            <w:vAlign w:val="center"/>
          </w:tcPr>
          <w:p>
            <w:pPr>
              <w:spacing w:after="0"/>
            </w:pPr>
            <w:r/>
            <w:r>
              <w:rPr>
                <w:rFonts w:ascii="Aptos" w:hAnsi="Aptos"/>
                <w:b w:val="0"/>
                <w:color w:val="1F1F1F"/>
                <w:sz w:val="16"/>
              </w:rPr>
              <w:t>Stable IDs survive renames and reordering.</w:t>
            </w:r>
          </w:p>
        </w:tc>
        <w:tc>
          <w:tcPr>
            <w:tcW w:type="dxa" w:w="3456"/>
            <w:vAlign w:val="center"/>
          </w:tcPr>
          <w:p>
            <w:pPr>
              <w:spacing w:after="0"/>
            </w:pPr>
            <w:r/>
            <w:r>
              <w:rPr>
                <w:rFonts w:ascii="Aptos" w:hAnsi="Aptos"/>
                <w:b w:val="0"/>
                <w:color w:val="1F1F1F"/>
                <w:sz w:val="16"/>
              </w:rPr>
              <w:t>Chapter CH-08 remains CH-08 even if it moves from Part II to Part III.</w:t>
            </w:r>
          </w:p>
        </w:tc>
      </w:tr>
      <w:tr>
        <w:tc>
          <w:tcPr>
            <w:tcW w:type="dxa" w:w="1800"/>
            <w:vAlign w:val="center"/>
            <w:shd w:fill="FAFAFA"/>
          </w:tcPr>
          <w:p>
            <w:pPr>
              <w:spacing w:after="0"/>
            </w:pPr>
            <w:r/>
            <w:r>
              <w:rPr>
                <w:rFonts w:ascii="Aptos" w:hAnsi="Aptos"/>
                <w:b w:val="0"/>
                <w:color w:val="1F1F1F"/>
                <w:sz w:val="16"/>
              </w:rPr>
              <w:t>Section</w:t>
            </w:r>
          </w:p>
        </w:tc>
        <w:tc>
          <w:tcPr>
            <w:tcW w:type="dxa" w:w="3024"/>
            <w:vAlign w:val="center"/>
            <w:shd w:fill="FAFAFA"/>
          </w:tcPr>
          <w:p>
            <w:pPr>
              <w:spacing w:after="0"/>
            </w:pPr>
            <w:r/>
            <w:r>
              <w:rPr>
                <w:rFonts w:ascii="Aptos" w:hAnsi="Aptos"/>
                <w:b w:val="0"/>
                <w:color w:val="1F1F1F"/>
                <w:sz w:val="16"/>
              </w:rPr>
              <w:t>Substructure with objectives, claims and coverage goals.</w:t>
            </w:r>
          </w:p>
        </w:tc>
        <w:tc>
          <w:tcPr>
            <w:tcW w:type="dxa" w:w="3168"/>
            <w:vAlign w:val="center"/>
            <w:shd w:fill="FAFAFA"/>
          </w:tcPr>
          <w:p>
            <w:pPr>
              <w:spacing w:after="0"/>
            </w:pPr>
            <w:r/>
            <w:r>
              <w:rPr>
                <w:rFonts w:ascii="Aptos" w:hAnsi="Aptos"/>
                <w:b w:val="0"/>
                <w:color w:val="1F1F1F"/>
                <w:sz w:val="16"/>
              </w:rPr>
              <w:t>Can own required concepts/claims.</w:t>
            </w:r>
          </w:p>
        </w:tc>
        <w:tc>
          <w:tcPr>
            <w:tcW w:type="dxa" w:w="3456"/>
            <w:vAlign w:val="center"/>
            <w:shd w:fill="FAFAFA"/>
          </w:tcPr>
          <w:p>
            <w:pPr>
              <w:spacing w:after="0"/>
            </w:pPr>
            <w:r/>
            <w:r>
              <w:rPr>
                <w:rFonts w:ascii="Aptos" w:hAnsi="Aptos"/>
                <w:b w:val="0"/>
                <w:color w:val="1F1F1F"/>
                <w:sz w:val="16"/>
              </w:rPr>
              <w:t>Section 8.2 must cover C-77 and concepts K-31/K-45.</w:t>
            </w:r>
          </w:p>
        </w:tc>
      </w:tr>
      <w:tr>
        <w:tc>
          <w:tcPr>
            <w:tcW w:type="dxa" w:w="1800"/>
            <w:vAlign w:val="center"/>
          </w:tcPr>
          <w:p>
            <w:pPr>
              <w:spacing w:after="0"/>
            </w:pPr>
            <w:r/>
            <w:r>
              <w:rPr>
                <w:rFonts w:ascii="Aptos" w:hAnsi="Aptos"/>
                <w:b w:val="0"/>
                <w:color w:val="1F1F1F"/>
                <w:sz w:val="16"/>
              </w:rPr>
              <w:t>Paragraph Block</w:t>
            </w:r>
          </w:p>
        </w:tc>
        <w:tc>
          <w:tcPr>
            <w:tcW w:type="dxa" w:w="3024"/>
            <w:vAlign w:val="center"/>
          </w:tcPr>
          <w:p>
            <w:pPr>
              <w:spacing w:after="0"/>
            </w:pPr>
            <w:r/>
            <w:r>
              <w:rPr>
                <w:rFonts w:ascii="Aptos" w:hAnsi="Aptos"/>
                <w:b w:val="0"/>
                <w:color w:val="1F1F1F"/>
                <w:sz w:val="16"/>
              </w:rPr>
              <w:t>Primary authoring unit.</w:t>
            </w:r>
          </w:p>
        </w:tc>
        <w:tc>
          <w:tcPr>
            <w:tcW w:type="dxa" w:w="3168"/>
            <w:vAlign w:val="center"/>
          </w:tcPr>
          <w:p>
            <w:pPr>
              <w:spacing w:after="0"/>
            </w:pPr>
            <w:r/>
            <w:r>
              <w:rPr>
                <w:rFonts w:ascii="Aptos" w:hAnsi="Aptos"/>
                <w:b w:val="0"/>
                <w:color w:val="1F1F1F"/>
                <w:sz w:val="16"/>
              </w:rPr>
              <w:t>Stable BlockID; revision lineage; claim links; citations.</w:t>
            </w:r>
          </w:p>
        </w:tc>
        <w:tc>
          <w:tcPr>
            <w:tcW w:type="dxa" w:w="3456"/>
            <w:vAlign w:val="center"/>
          </w:tcPr>
          <w:p>
            <w:pPr>
              <w:spacing w:after="0"/>
            </w:pPr>
            <w:r/>
            <w:r>
              <w:rPr>
                <w:rFonts w:ascii="Aptos" w:hAnsi="Aptos"/>
                <w:b w:val="0"/>
                <w:color w:val="1F1F1F"/>
                <w:sz w:val="16"/>
              </w:rPr>
              <w:t>P-184 contains two claims and one citation.</w:t>
            </w:r>
          </w:p>
        </w:tc>
      </w:tr>
      <w:tr>
        <w:tc>
          <w:tcPr>
            <w:tcW w:type="dxa" w:w="1800"/>
            <w:vAlign w:val="center"/>
            <w:shd w:fill="FAFAFA"/>
          </w:tcPr>
          <w:p>
            <w:pPr>
              <w:spacing w:after="0"/>
            </w:pPr>
            <w:r/>
            <w:r>
              <w:rPr>
                <w:rFonts w:ascii="Aptos" w:hAnsi="Aptos"/>
                <w:b w:val="0"/>
                <w:color w:val="1F1F1F"/>
                <w:sz w:val="16"/>
              </w:rPr>
              <w:t>Figure Block</w:t>
            </w:r>
          </w:p>
        </w:tc>
        <w:tc>
          <w:tcPr>
            <w:tcW w:type="dxa" w:w="3024"/>
            <w:vAlign w:val="center"/>
            <w:shd w:fill="FAFAFA"/>
          </w:tcPr>
          <w:p>
            <w:pPr>
              <w:spacing w:after="0"/>
            </w:pPr>
            <w:r/>
            <w:r>
              <w:rPr>
                <w:rFonts w:ascii="Aptos" w:hAnsi="Aptos"/>
                <w:b w:val="0"/>
                <w:color w:val="1F1F1F"/>
                <w:sz w:val="16"/>
              </w:rPr>
              <w:t>Placed reference to Asset object.</w:t>
            </w:r>
          </w:p>
        </w:tc>
        <w:tc>
          <w:tcPr>
            <w:tcW w:type="dxa" w:w="3168"/>
            <w:vAlign w:val="center"/>
            <w:shd w:fill="FAFAFA"/>
          </w:tcPr>
          <w:p>
            <w:pPr>
              <w:spacing w:after="0"/>
            </w:pPr>
            <w:r/>
            <w:r>
              <w:rPr>
                <w:rFonts w:ascii="Aptos" w:hAnsi="Aptos"/>
                <w:b w:val="0"/>
                <w:color w:val="1F1F1F"/>
                <w:sz w:val="16"/>
              </w:rPr>
              <w:t>Asset lifecycle remains separate from placement.</w:t>
            </w:r>
          </w:p>
        </w:tc>
        <w:tc>
          <w:tcPr>
            <w:tcW w:type="dxa" w:w="3456"/>
            <w:vAlign w:val="center"/>
            <w:shd w:fill="FAFAFA"/>
          </w:tcPr>
          <w:p>
            <w:pPr>
              <w:spacing w:after="0"/>
            </w:pPr>
            <w:r/>
            <w:r>
              <w:rPr>
                <w:rFonts w:ascii="Aptos" w:hAnsi="Aptos"/>
                <w:b w:val="0"/>
                <w:color w:val="1F1F1F"/>
                <w:sz w:val="16"/>
              </w:rPr>
              <w:t>Same figure reused in textbook and slides without duplicating source file.</w:t>
            </w:r>
          </w:p>
        </w:tc>
      </w:tr>
      <w:tr>
        <w:tc>
          <w:tcPr>
            <w:tcW w:type="dxa" w:w="1800"/>
            <w:vAlign w:val="center"/>
          </w:tcPr>
          <w:p>
            <w:pPr>
              <w:spacing w:after="0"/>
            </w:pPr>
            <w:r/>
            <w:r>
              <w:rPr>
                <w:rFonts w:ascii="Aptos" w:hAnsi="Aptos"/>
                <w:b w:val="0"/>
                <w:color w:val="1F1F1F"/>
                <w:sz w:val="16"/>
              </w:rPr>
              <w:t>Table Block</w:t>
            </w:r>
          </w:p>
        </w:tc>
        <w:tc>
          <w:tcPr>
            <w:tcW w:type="dxa" w:w="3024"/>
            <w:vAlign w:val="center"/>
          </w:tcPr>
          <w:p>
            <w:pPr>
              <w:spacing w:after="0"/>
            </w:pPr>
            <w:r/>
            <w:r>
              <w:rPr>
                <w:rFonts w:ascii="Aptos" w:hAnsi="Aptos"/>
                <w:b w:val="0"/>
                <w:color w:val="1F1F1F"/>
                <w:sz w:val="16"/>
              </w:rPr>
              <w:t>Semantic table with source/data lineage.</w:t>
            </w:r>
          </w:p>
        </w:tc>
        <w:tc>
          <w:tcPr>
            <w:tcW w:type="dxa" w:w="3168"/>
            <w:vAlign w:val="center"/>
          </w:tcPr>
          <w:p>
            <w:pPr>
              <w:spacing w:after="0"/>
            </w:pPr>
            <w:r/>
            <w:r>
              <w:rPr>
                <w:rFonts w:ascii="Aptos" w:hAnsi="Aptos"/>
                <w:b w:val="0"/>
                <w:color w:val="1F1F1F"/>
                <w:sz w:val="16"/>
              </w:rPr>
              <w:t>Can be generated from datasets, not pasted images.</w:t>
            </w:r>
          </w:p>
        </w:tc>
        <w:tc>
          <w:tcPr>
            <w:tcW w:type="dxa" w:w="3456"/>
            <w:vAlign w:val="center"/>
          </w:tcPr>
          <w:p>
            <w:pPr>
              <w:spacing w:after="0"/>
            </w:pPr>
            <w:r/>
            <w:r>
              <w:rPr>
                <w:rFonts w:ascii="Aptos" w:hAnsi="Aptos"/>
                <w:b w:val="0"/>
                <w:color w:val="1F1F1F"/>
                <w:sz w:val="16"/>
              </w:rPr>
              <w:t>Comparison table automatically regenerates from reviewed source metadata.</w:t>
            </w:r>
          </w:p>
        </w:tc>
      </w:tr>
      <w:tr>
        <w:tc>
          <w:tcPr>
            <w:tcW w:type="dxa" w:w="1800"/>
            <w:vAlign w:val="center"/>
            <w:shd w:fill="FAFAFA"/>
          </w:tcPr>
          <w:p>
            <w:pPr>
              <w:spacing w:after="0"/>
            </w:pPr>
            <w:r/>
            <w:r>
              <w:rPr>
                <w:rFonts w:ascii="Aptos" w:hAnsi="Aptos"/>
                <w:b w:val="0"/>
                <w:color w:val="1F1F1F"/>
                <w:sz w:val="16"/>
              </w:rPr>
              <w:t>Equation Block</w:t>
            </w:r>
          </w:p>
        </w:tc>
        <w:tc>
          <w:tcPr>
            <w:tcW w:type="dxa" w:w="3024"/>
            <w:vAlign w:val="center"/>
            <w:shd w:fill="FAFAFA"/>
          </w:tcPr>
          <w:p>
            <w:pPr>
              <w:spacing w:after="0"/>
            </w:pPr>
            <w:r/>
            <w:r>
              <w:rPr>
                <w:rFonts w:ascii="Aptos" w:hAnsi="Aptos"/>
                <w:b w:val="0"/>
                <w:color w:val="1F1F1F"/>
                <w:sz w:val="16"/>
              </w:rPr>
              <w:t>Structured equation + accessible text.</w:t>
            </w:r>
          </w:p>
        </w:tc>
        <w:tc>
          <w:tcPr>
            <w:tcW w:type="dxa" w:w="3168"/>
            <w:vAlign w:val="center"/>
            <w:shd w:fill="FAFAFA"/>
          </w:tcPr>
          <w:p>
            <w:pPr>
              <w:spacing w:after="0"/>
            </w:pPr>
            <w:r/>
            <w:r>
              <w:rPr>
                <w:rFonts w:ascii="Aptos" w:hAnsi="Aptos"/>
                <w:b w:val="0"/>
                <w:color w:val="1F1F1F"/>
                <w:sz w:val="16"/>
              </w:rPr>
              <w:t>MathML/LaTeX representation plus rendering.</w:t>
            </w:r>
          </w:p>
        </w:tc>
        <w:tc>
          <w:tcPr>
            <w:tcW w:type="dxa" w:w="3456"/>
            <w:vAlign w:val="center"/>
            <w:shd w:fill="FAFAFA"/>
          </w:tcPr>
          <w:p>
            <w:pPr>
              <w:spacing w:after="0"/>
            </w:pPr>
            <w:r/>
            <w:r>
              <w:rPr>
                <w:rFonts w:ascii="Aptos" w:hAnsi="Aptos"/>
                <w:b w:val="0"/>
                <w:color w:val="1F1F1F"/>
                <w:sz w:val="16"/>
              </w:rPr>
              <w:t>Equation E-22 exports correctly to HTML, EPUB and PDF.</w:t>
            </w:r>
          </w:p>
        </w:tc>
      </w:tr>
      <w:tr>
        <w:tc>
          <w:tcPr>
            <w:tcW w:type="dxa" w:w="1800"/>
            <w:vAlign w:val="center"/>
          </w:tcPr>
          <w:p>
            <w:pPr>
              <w:spacing w:after="0"/>
            </w:pPr>
            <w:r/>
            <w:r>
              <w:rPr>
                <w:rFonts w:ascii="Aptos" w:hAnsi="Aptos"/>
                <w:b w:val="0"/>
                <w:color w:val="1F1F1F"/>
                <w:sz w:val="16"/>
              </w:rPr>
              <w:t>Code Block</w:t>
            </w:r>
          </w:p>
        </w:tc>
        <w:tc>
          <w:tcPr>
            <w:tcW w:type="dxa" w:w="3024"/>
            <w:vAlign w:val="center"/>
          </w:tcPr>
          <w:p>
            <w:pPr>
              <w:spacing w:after="0"/>
            </w:pPr>
            <w:r/>
            <w:r>
              <w:rPr>
                <w:rFonts w:ascii="Aptos" w:hAnsi="Aptos"/>
                <w:b w:val="0"/>
                <w:color w:val="1F1F1F"/>
                <w:sz w:val="16"/>
              </w:rPr>
              <w:t>Language-tagged code with optional executable test.</w:t>
            </w:r>
          </w:p>
        </w:tc>
        <w:tc>
          <w:tcPr>
            <w:tcW w:type="dxa" w:w="3168"/>
            <w:vAlign w:val="center"/>
          </w:tcPr>
          <w:p>
            <w:pPr>
              <w:spacing w:after="0"/>
            </w:pPr>
            <w:r/>
            <w:r>
              <w:rPr>
                <w:rFonts w:ascii="Aptos" w:hAnsi="Aptos"/>
                <w:b w:val="0"/>
                <w:color w:val="1F1F1F"/>
                <w:sz w:val="16"/>
              </w:rPr>
              <w:t>Links to CodeAsset and execution receipt.</w:t>
            </w:r>
          </w:p>
        </w:tc>
        <w:tc>
          <w:tcPr>
            <w:tcW w:type="dxa" w:w="3456"/>
            <w:vAlign w:val="center"/>
          </w:tcPr>
          <w:p>
            <w:pPr>
              <w:spacing w:after="0"/>
            </w:pPr>
            <w:r/>
            <w:r>
              <w:rPr>
                <w:rFonts w:ascii="Aptos" w:hAnsi="Aptos"/>
                <w:b w:val="0"/>
                <w:color w:val="1F1F1F"/>
                <w:sz w:val="16"/>
              </w:rPr>
              <w:t>Python example must pass tests before chapter readiness becomes green.</w:t>
            </w:r>
          </w:p>
        </w:tc>
      </w:tr>
      <w:tr>
        <w:tc>
          <w:tcPr>
            <w:tcW w:type="dxa" w:w="1800"/>
            <w:vAlign w:val="center"/>
            <w:shd w:fill="FAFAFA"/>
          </w:tcPr>
          <w:p>
            <w:pPr>
              <w:spacing w:after="0"/>
            </w:pPr>
            <w:r/>
            <w:r>
              <w:rPr>
                <w:rFonts w:ascii="Aptos" w:hAnsi="Aptos"/>
                <w:b w:val="0"/>
                <w:color w:val="1F1F1F"/>
                <w:sz w:val="16"/>
              </w:rPr>
              <w:t>Box/Callout</w:t>
            </w:r>
          </w:p>
        </w:tc>
        <w:tc>
          <w:tcPr>
            <w:tcW w:type="dxa" w:w="3024"/>
            <w:vAlign w:val="center"/>
            <w:shd w:fill="FAFAFA"/>
          </w:tcPr>
          <w:p>
            <w:pPr>
              <w:spacing w:after="0"/>
            </w:pPr>
            <w:r/>
            <w:r>
              <w:rPr>
                <w:rFonts w:ascii="Aptos" w:hAnsi="Aptos"/>
                <w:b w:val="0"/>
                <w:color w:val="1F1F1F"/>
                <w:sz w:val="16"/>
              </w:rPr>
              <w:t>Definition, warning, case study, tip, example.</w:t>
            </w:r>
          </w:p>
        </w:tc>
        <w:tc>
          <w:tcPr>
            <w:tcW w:type="dxa" w:w="3168"/>
            <w:vAlign w:val="center"/>
            <w:shd w:fill="FAFAFA"/>
          </w:tcPr>
          <w:p>
            <w:pPr>
              <w:spacing w:after="0"/>
            </w:pPr>
            <w:r/>
            <w:r>
              <w:rPr>
                <w:rFonts w:ascii="Aptos" w:hAnsi="Aptos"/>
                <w:b w:val="0"/>
                <w:color w:val="1F1F1F"/>
                <w:sz w:val="16"/>
              </w:rPr>
              <w:t>Typed role affects styling per export.</w:t>
            </w:r>
          </w:p>
        </w:tc>
        <w:tc>
          <w:tcPr>
            <w:tcW w:type="dxa" w:w="3456"/>
            <w:vAlign w:val="center"/>
            <w:shd w:fill="FAFAFA"/>
          </w:tcPr>
          <w:p>
            <w:pPr>
              <w:spacing w:after="0"/>
            </w:pPr>
            <w:r/>
            <w:r>
              <w:rPr>
                <w:rFonts w:ascii="Aptos" w:hAnsi="Aptos"/>
                <w:b w:val="0"/>
                <w:color w:val="1F1F1F"/>
                <w:sz w:val="16"/>
              </w:rPr>
              <w:t>'Key Concept' box becomes a styled EPUB aside.</w:t>
            </w:r>
          </w:p>
        </w:tc>
      </w:tr>
      <w:tr>
        <w:tc>
          <w:tcPr>
            <w:tcW w:type="dxa" w:w="1800"/>
            <w:vAlign w:val="center"/>
          </w:tcPr>
          <w:p>
            <w:pPr>
              <w:spacing w:after="0"/>
            </w:pPr>
            <w:r/>
            <w:r>
              <w:rPr>
                <w:rFonts w:ascii="Aptos" w:hAnsi="Aptos"/>
                <w:b w:val="0"/>
                <w:color w:val="1F1F1F"/>
                <w:sz w:val="16"/>
              </w:rPr>
              <w:t>References/Bibliography</w:t>
            </w:r>
          </w:p>
        </w:tc>
        <w:tc>
          <w:tcPr>
            <w:tcW w:type="dxa" w:w="3024"/>
            <w:vAlign w:val="center"/>
          </w:tcPr>
          <w:p>
            <w:pPr>
              <w:spacing w:after="0"/>
            </w:pPr>
            <w:r/>
            <w:r>
              <w:rPr>
                <w:rFonts w:ascii="Aptos" w:hAnsi="Aptos"/>
                <w:b w:val="0"/>
                <w:color w:val="1F1F1F"/>
                <w:sz w:val="16"/>
              </w:rPr>
              <w:t>Generated from actual Citation objects.</w:t>
            </w:r>
          </w:p>
        </w:tc>
        <w:tc>
          <w:tcPr>
            <w:tcW w:type="dxa" w:w="3168"/>
            <w:vAlign w:val="center"/>
          </w:tcPr>
          <w:p>
            <w:pPr>
              <w:spacing w:after="0"/>
            </w:pPr>
            <w:r/>
            <w:r>
              <w:rPr>
                <w:rFonts w:ascii="Aptos" w:hAnsi="Aptos"/>
                <w:b w:val="0"/>
                <w:color w:val="1F1F1F"/>
                <w:sz w:val="16"/>
              </w:rPr>
              <w:t>No manually fabricated bibliography entries.</w:t>
            </w:r>
          </w:p>
        </w:tc>
        <w:tc>
          <w:tcPr>
            <w:tcW w:type="dxa" w:w="3456"/>
            <w:vAlign w:val="center"/>
          </w:tcPr>
          <w:p>
            <w:pPr>
              <w:spacing w:after="0"/>
            </w:pPr>
            <w:r/>
            <w:r>
              <w:rPr>
                <w:rFonts w:ascii="Aptos" w:hAnsi="Aptos"/>
                <w:b w:val="0"/>
                <w:color w:val="1F1F1F"/>
                <w:sz w:val="16"/>
              </w:rPr>
              <w:t>Delete last use of a citation → bibliography automatically updates.</w:t>
            </w:r>
          </w:p>
        </w:tc>
      </w:tr>
      <w:tr>
        <w:tc>
          <w:tcPr>
            <w:tcW w:type="dxa" w:w="1800"/>
            <w:vAlign w:val="center"/>
            <w:shd w:fill="FAFAFA"/>
          </w:tcPr>
          <w:p>
            <w:pPr>
              <w:spacing w:after="0"/>
            </w:pPr>
            <w:r/>
            <w:r>
              <w:rPr>
                <w:rFonts w:ascii="Aptos" w:hAnsi="Aptos"/>
                <w:b w:val="0"/>
                <w:color w:val="1F1F1F"/>
                <w:sz w:val="16"/>
              </w:rPr>
              <w:t>Appendices</w:t>
            </w:r>
          </w:p>
        </w:tc>
        <w:tc>
          <w:tcPr>
            <w:tcW w:type="dxa" w:w="3024"/>
            <w:vAlign w:val="center"/>
            <w:shd w:fill="FAFAFA"/>
          </w:tcPr>
          <w:p>
            <w:pPr>
              <w:spacing w:after="0"/>
            </w:pPr>
            <w:r/>
            <w:r>
              <w:rPr>
                <w:rFonts w:ascii="Aptos" w:hAnsi="Aptos"/>
                <w:b w:val="0"/>
                <w:color w:val="1F1F1F"/>
                <w:sz w:val="16"/>
              </w:rPr>
              <w:t>Supplemental content with same provenance model.</w:t>
            </w:r>
          </w:p>
        </w:tc>
        <w:tc>
          <w:tcPr>
            <w:tcW w:type="dxa" w:w="3168"/>
            <w:vAlign w:val="center"/>
            <w:shd w:fill="FAFAFA"/>
          </w:tcPr>
          <w:p>
            <w:pPr>
              <w:spacing w:after="0"/>
            </w:pPr>
            <w:r/>
            <w:r>
              <w:rPr>
                <w:rFonts w:ascii="Aptos" w:hAnsi="Aptos"/>
                <w:b w:val="0"/>
                <w:color w:val="1F1F1F"/>
                <w:sz w:val="16"/>
              </w:rPr>
              <w:t>Can contain datasets/code/reference material.</w:t>
            </w:r>
          </w:p>
        </w:tc>
        <w:tc>
          <w:tcPr>
            <w:tcW w:type="dxa" w:w="3456"/>
            <w:vAlign w:val="center"/>
            <w:shd w:fill="FAFAFA"/>
          </w:tcPr>
          <w:p>
            <w:pPr>
              <w:spacing w:after="0"/>
            </w:pPr>
            <w:r/>
            <w:r>
              <w:rPr>
                <w:rFonts w:ascii="Aptos" w:hAnsi="Aptos"/>
                <w:b w:val="0"/>
                <w:color w:val="1F1F1F"/>
                <w:sz w:val="16"/>
              </w:rPr>
              <w:t>Appendix A holds reproducibility details.</w:t>
            </w:r>
          </w:p>
        </w:tc>
      </w:tr>
      <w:tr>
        <w:tc>
          <w:tcPr>
            <w:tcW w:type="dxa" w:w="1800"/>
            <w:vAlign w:val="center"/>
          </w:tcPr>
          <w:p>
            <w:pPr>
              <w:spacing w:after="0"/>
            </w:pPr>
            <w:r/>
            <w:r>
              <w:rPr>
                <w:rFonts w:ascii="Aptos" w:hAnsi="Aptos"/>
                <w:b w:val="0"/>
                <w:color w:val="1F1F1F"/>
                <w:sz w:val="16"/>
              </w:rPr>
              <w:t>Index/Glossary</w:t>
            </w:r>
          </w:p>
        </w:tc>
        <w:tc>
          <w:tcPr>
            <w:tcW w:type="dxa" w:w="3024"/>
            <w:vAlign w:val="center"/>
          </w:tcPr>
          <w:p>
            <w:pPr>
              <w:spacing w:after="0"/>
            </w:pPr>
            <w:r/>
            <w:r>
              <w:rPr>
                <w:rFonts w:ascii="Aptos" w:hAnsi="Aptos"/>
                <w:b w:val="0"/>
                <w:color w:val="1F1F1F"/>
                <w:sz w:val="16"/>
              </w:rPr>
              <w:t>Derived semantic artifacts.</w:t>
            </w:r>
          </w:p>
        </w:tc>
        <w:tc>
          <w:tcPr>
            <w:tcW w:type="dxa" w:w="3168"/>
            <w:vAlign w:val="center"/>
          </w:tcPr>
          <w:p>
            <w:pPr>
              <w:spacing w:after="0"/>
            </w:pPr>
            <w:r/>
            <w:r>
              <w:rPr>
                <w:rFonts w:ascii="Aptos" w:hAnsi="Aptos"/>
                <w:b w:val="0"/>
                <w:color w:val="1F1F1F"/>
                <w:sz w:val="16"/>
              </w:rPr>
              <w:t>Terms link back to Concept objects.</w:t>
            </w:r>
          </w:p>
        </w:tc>
        <w:tc>
          <w:tcPr>
            <w:tcW w:type="dxa" w:w="3456"/>
            <w:vAlign w:val="center"/>
          </w:tcPr>
          <w:p>
            <w:pPr>
              <w:spacing w:after="0"/>
            </w:pPr>
            <w:r/>
            <w:r>
              <w:rPr>
                <w:rFonts w:ascii="Aptos" w:hAnsi="Aptos"/>
                <w:b w:val="0"/>
                <w:color w:val="1F1F1F"/>
                <w:sz w:val="16"/>
              </w:rPr>
              <w:t>'CDCL' index entries are generated from tagged semantic occurrences.</w:t>
            </w:r>
          </w:p>
        </w:tc>
      </w:tr>
    </w:tbl>
    <w:p>
      <w:pPr>
        <w:spacing w:after="20"/>
      </w:pPr>
    </w:p>
    <w:p>
      <w:pPr>
        <w:pStyle w:val="Heading2"/>
      </w:pPr>
      <w:r>
        <w:t>5.1 Block-level authoring transaction</w:t>
      </w:r>
    </w:p>
    <w:tbl>
      <w:tblPr>
        <w:tblStyle w:val="TableGrid"/>
        <w:tblW w:type="auto" w:w="0"/>
        <w:tblLook w:firstColumn="1" w:firstRow="1" w:lastColumn="0" w:lastRow="0" w:noHBand="0" w:noVBand="1" w:val="04A0"/>
      </w:tblPr>
      <w:tblGrid>
        <w:gridCol w:w="10166"/>
      </w:tblGrid>
      <w:tr>
        <w:tc>
          <w:tcPr>
            <w:tcW w:type="dxa" w:w="10166"/>
            <w:shd w:fill="F7F7F7"/>
          </w:tcPr>
          <w:p>
            <w:pPr>
              <w:pStyle w:val="CodeText"/>
              <w:spacing w:after="0"/>
            </w:pPr>
            <w:r>
              <w:t>Author selects P-184 → asks "make this more concise"</w:t>
              <w:br/>
              <w:t xml:space="preserve">        ↓</w:t>
              <w:br/>
              <w:t>Assistant service receives:</w:t>
              <w:br/>
              <w:t xml:space="preserve">  block_id=P-184</w:t>
              <w:br/>
              <w:t xml:space="preserve">  source revision=R17</w:t>
              <w:br/>
              <w:t xml:space="preserve">  chapter context</w:t>
              <w:br/>
              <w:t xml:space="preserve">  allowed evidence set</w:t>
              <w:br/>
              <w:t xml:space="preserve">  author style profile</w:t>
              <w:br/>
              <w:t xml:space="preserve">        ↓</w:t>
              <w:br/>
              <w:t>Model returns DraftProposal DP-991</w:t>
              <w:br/>
              <w:t xml:space="preserve">        ↓</w:t>
              <w:br/>
              <w:t>UI shows diff</w:t>
              <w:br/>
              <w:t xml:space="preserve">        ↓</w:t>
              <w:br/>
              <w:t>Author accepts 2 of 3 edits</w:t>
              <w:br/>
              <w:t xml:space="preserve">        ↓</w:t>
              <w:br/>
              <w:t>Revision service creates P-184 / R18</w:t>
              <w:br/>
              <w:t xml:space="preserve">        ↓</w:t>
              <w:br/>
              <w:t>Claim links are revalidated</w:t>
              <w:br/>
              <w:t xml:space="preserve">        ↓</w:t>
              <w:br/>
              <w:t>Provenance records:</w:t>
              <w:br/>
              <w:t xml:space="preserve">  AI proposal</w:t>
              <w:br/>
              <w:t xml:space="preserve">  author partial acceptance</w:t>
              <w:br/>
              <w:t xml:space="preserve">  final block hash</w:t>
              <w:br/>
              <w:t xml:space="preserve">        ↓</w:t>
              <w:br/>
              <w:t>Search index + embeddings + chapter metrics refresh</w:t>
            </w:r>
          </w:p>
        </w:tc>
      </w:tr>
    </w:tbl>
    <w:p>
      <w:pPr>
        <w:spacing w:after="20"/>
      </w:pPr>
    </w:p>
    <w:p>
      <w:r>
        <w:br w:type="page"/>
      </w:r>
    </w:p>
    <w:p>
      <w:pPr>
        <w:pStyle w:val="Heading1"/>
      </w:pPr>
      <w:r>
        <w:t>6. Layer 3C — Publishing OS</w:t>
      </w:r>
    </w:p>
    <w:p>
      <w:r>
        <w:t>Publishing OS begins where most writing tools end. It turns an approved semantic manuscript into editorially controlled, rights-aware, metadata-complete, format-valid packages for specific publishing channels.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vAlign w:val="center"/>
            <w:shd w:fill="C65911"/>
          </w:tcPr>
          <w:p>
            <w:pPr>
              <w:spacing w:after="0"/>
            </w:pPr>
            <w:r/>
            <w:r>
              <w:rPr>
                <w:rFonts w:ascii="Aptos" w:hAnsi="Aptos"/>
                <w:b/>
                <w:color w:val="FFFFFF"/>
                <w:sz w:val="16"/>
              </w:rPr>
              <w:t>Component</w:t>
            </w:r>
          </w:p>
        </w:tc>
        <w:tc>
          <w:tcPr>
            <w:tcW w:type="dxa" w:w="4320"/>
            <w:vAlign w:val="center"/>
            <w:shd w:fill="C65911"/>
          </w:tcPr>
          <w:p>
            <w:pPr>
              <w:spacing w:after="0"/>
            </w:pPr>
            <w:r/>
            <w:r>
              <w:rPr>
                <w:rFonts w:ascii="Aptos" w:hAnsi="Aptos"/>
                <w:b/>
                <w:color w:val="FFFFFF"/>
                <w:sz w:val="16"/>
              </w:rPr>
              <w:t>Responsibility</w:t>
            </w:r>
          </w:p>
        </w:tc>
        <w:tc>
          <w:tcPr>
            <w:tcW w:type="dxa" w:w="2376"/>
            <w:vAlign w:val="center"/>
            <w:shd w:fill="C65911"/>
          </w:tcPr>
          <w:p>
            <w:pPr>
              <w:spacing w:after="0"/>
            </w:pPr>
            <w:r/>
            <w:r>
              <w:rPr>
                <w:rFonts w:ascii="Aptos" w:hAnsi="Aptos"/>
                <w:b/>
                <w:color w:val="FFFFFF"/>
                <w:sz w:val="16"/>
              </w:rPr>
              <w:t>Produces</w:t>
            </w:r>
          </w:p>
        </w:tc>
        <w:tc>
          <w:tcPr>
            <w:tcW w:type="dxa" w:w="3384"/>
            <w:vAlign w:val="center"/>
            <w:shd w:fill="C65911"/>
          </w:tcPr>
          <w:p>
            <w:pPr>
              <w:spacing w:after="0"/>
            </w:pPr>
            <w:r/>
            <w:r>
              <w:rPr>
                <w:rFonts w:ascii="Aptos" w:hAnsi="Aptos"/>
                <w:b/>
                <w:color w:val="FFFFFF"/>
                <w:sz w:val="16"/>
              </w:rPr>
              <w:t>Example</w:t>
            </w:r>
          </w:p>
        </w:tc>
      </w:tr>
      <w:tr>
        <w:tc>
          <w:tcPr>
            <w:tcW w:type="dxa" w:w="2160"/>
            <w:vAlign w:val="center"/>
            <w:shd w:fill="FAFAFA"/>
          </w:tcPr>
          <w:p>
            <w:pPr>
              <w:spacing w:after="0"/>
            </w:pPr>
            <w:r/>
            <w:r>
              <w:rPr>
                <w:rFonts w:ascii="Aptos" w:hAnsi="Aptos"/>
                <w:b w:val="0"/>
                <w:color w:val="1F1F1F"/>
                <w:sz w:val="16"/>
              </w:rPr>
              <w:t>Editorial Workflow</w:t>
            </w:r>
          </w:p>
        </w:tc>
        <w:tc>
          <w:tcPr>
            <w:tcW w:type="dxa" w:w="4320"/>
            <w:vAlign w:val="center"/>
            <w:shd w:fill="FAFAFA"/>
          </w:tcPr>
          <w:p>
            <w:pPr>
              <w:spacing w:after="0"/>
            </w:pPr>
            <w:r/>
            <w:r>
              <w:rPr>
                <w:rFonts w:ascii="Aptos" w:hAnsi="Aptos"/>
                <w:b w:val="0"/>
                <w:color w:val="1F1F1F"/>
                <w:sz w:val="16"/>
              </w:rPr>
              <w:t>State machine for developmental edit, copy edit, technical review, proofreading and approval.</w:t>
            </w:r>
          </w:p>
        </w:tc>
        <w:tc>
          <w:tcPr>
            <w:tcW w:type="dxa" w:w="2376"/>
            <w:vAlign w:val="center"/>
            <w:shd w:fill="FAFAFA"/>
          </w:tcPr>
          <w:p>
            <w:pPr>
              <w:spacing w:after="0"/>
            </w:pPr>
            <w:r/>
            <w:r>
              <w:rPr>
                <w:rFonts w:ascii="Aptos" w:hAnsi="Aptos"/>
                <w:b w:val="0"/>
                <w:color w:val="1F1F1F"/>
                <w:sz w:val="16"/>
              </w:rPr>
              <w:t>ReviewTask, ReviewComment, GateStatus</w:t>
            </w:r>
          </w:p>
        </w:tc>
        <w:tc>
          <w:tcPr>
            <w:tcW w:type="dxa" w:w="3384"/>
            <w:vAlign w:val="center"/>
            <w:shd w:fill="FAFAFA"/>
          </w:tcPr>
          <w:p>
            <w:pPr>
              <w:spacing w:after="0"/>
            </w:pPr>
            <w:r/>
            <w:r>
              <w:rPr>
                <w:rFonts w:ascii="Aptos" w:hAnsi="Aptos"/>
                <w:b w:val="0"/>
                <w:color w:val="1F1F1F"/>
                <w:sz w:val="16"/>
              </w:rPr>
              <w:t>Chapter cannot enter Production until required reviews are approved.</w:t>
            </w:r>
          </w:p>
        </w:tc>
      </w:tr>
      <w:tr>
        <w:tc>
          <w:tcPr>
            <w:tcW w:type="dxa" w:w="2160"/>
            <w:vAlign w:val="center"/>
          </w:tcPr>
          <w:p>
            <w:pPr>
              <w:spacing w:after="0"/>
            </w:pPr>
            <w:r/>
            <w:r>
              <w:rPr>
                <w:rFonts w:ascii="Aptos" w:hAnsi="Aptos"/>
                <w:b w:val="0"/>
                <w:color w:val="1F1F1F"/>
                <w:sz w:val="16"/>
              </w:rPr>
              <w:t>AI Editorial Team</w:t>
            </w:r>
          </w:p>
        </w:tc>
        <w:tc>
          <w:tcPr>
            <w:tcW w:type="dxa" w:w="4320"/>
            <w:vAlign w:val="center"/>
          </w:tcPr>
          <w:p>
            <w:pPr>
              <w:spacing w:after="0"/>
            </w:pPr>
            <w:r/>
            <w:r>
              <w:rPr>
                <w:rFonts w:ascii="Aptos" w:hAnsi="Aptos"/>
                <w:b w:val="0"/>
                <w:color w:val="1F1F1F"/>
                <w:sz w:val="16"/>
              </w:rPr>
              <w:t>Specialized reviewers: fact checker, consistency reviewer, citation reviewer, technical reviewer, sensitivity/accessibility reviewer.</w:t>
            </w:r>
          </w:p>
        </w:tc>
        <w:tc>
          <w:tcPr>
            <w:tcW w:type="dxa" w:w="2376"/>
            <w:vAlign w:val="center"/>
          </w:tcPr>
          <w:p>
            <w:pPr>
              <w:spacing w:after="0"/>
            </w:pPr>
            <w:r/>
            <w:r>
              <w:rPr>
                <w:rFonts w:ascii="Aptos" w:hAnsi="Aptos"/>
                <w:b w:val="0"/>
                <w:color w:val="1F1F1F"/>
                <w:sz w:val="16"/>
              </w:rPr>
              <w:t>ReviewFinding with severity, evidence and suggested resolution</w:t>
            </w:r>
          </w:p>
        </w:tc>
        <w:tc>
          <w:tcPr>
            <w:tcW w:type="dxa" w:w="3384"/>
            <w:vAlign w:val="center"/>
          </w:tcPr>
          <w:p>
            <w:pPr>
              <w:spacing w:after="0"/>
            </w:pPr>
            <w:r/>
            <w:r>
              <w:rPr>
                <w:rFonts w:ascii="Aptos" w:hAnsi="Aptos"/>
                <w:b w:val="0"/>
                <w:color w:val="1F1F1F"/>
                <w:sz w:val="16"/>
              </w:rPr>
              <w:t>Fact checker marks a market-size statement 'time-sensitive, verify before publication'.</w:t>
            </w:r>
          </w:p>
        </w:tc>
      </w:tr>
      <w:tr>
        <w:tc>
          <w:tcPr>
            <w:tcW w:type="dxa" w:w="2160"/>
            <w:vAlign w:val="center"/>
            <w:shd w:fill="FAFAFA"/>
          </w:tcPr>
          <w:p>
            <w:pPr>
              <w:spacing w:after="0"/>
            </w:pPr>
            <w:r/>
            <w:r>
              <w:rPr>
                <w:rFonts w:ascii="Aptos" w:hAnsi="Aptos"/>
                <w:b w:val="0"/>
                <w:color w:val="1F1F1F"/>
                <w:sz w:val="16"/>
              </w:rPr>
              <w:t>Asset &amp; Rights Management</w:t>
            </w:r>
          </w:p>
        </w:tc>
        <w:tc>
          <w:tcPr>
            <w:tcW w:type="dxa" w:w="4320"/>
            <w:vAlign w:val="center"/>
            <w:shd w:fill="FAFAFA"/>
          </w:tcPr>
          <w:p>
            <w:pPr>
              <w:spacing w:after="0"/>
            </w:pPr>
            <w:r/>
            <w:r>
              <w:rPr>
                <w:rFonts w:ascii="Aptos" w:hAnsi="Aptos"/>
                <w:b w:val="0"/>
                <w:color w:val="1F1F1F"/>
                <w:sz w:val="16"/>
              </w:rPr>
              <w:t>Track ownership, licenses, permissions, attribution, expiry and allowed territories/formats.</w:t>
            </w:r>
          </w:p>
        </w:tc>
        <w:tc>
          <w:tcPr>
            <w:tcW w:type="dxa" w:w="2376"/>
            <w:vAlign w:val="center"/>
            <w:shd w:fill="FAFAFA"/>
          </w:tcPr>
          <w:p>
            <w:pPr>
              <w:spacing w:after="0"/>
            </w:pPr>
            <w:r/>
            <w:r>
              <w:rPr>
                <w:rFonts w:ascii="Aptos" w:hAnsi="Aptos"/>
                <w:b w:val="0"/>
                <w:color w:val="1F1F1F"/>
                <w:sz w:val="16"/>
              </w:rPr>
              <w:t>AssetRightsRecord</w:t>
            </w:r>
          </w:p>
        </w:tc>
        <w:tc>
          <w:tcPr>
            <w:tcW w:type="dxa" w:w="3384"/>
            <w:vAlign w:val="center"/>
            <w:shd w:fill="FAFAFA"/>
          </w:tcPr>
          <w:p>
            <w:pPr>
              <w:spacing w:after="0"/>
            </w:pPr>
            <w:r/>
            <w:r>
              <w:rPr>
                <w:rFonts w:ascii="Aptos" w:hAnsi="Aptos"/>
                <w:b w:val="0"/>
                <w:color w:val="1F1F1F"/>
                <w:sz w:val="16"/>
              </w:rPr>
              <w:t>A CC-BY figure requires attribution; a restricted photo blocks commercial export.</w:t>
            </w:r>
          </w:p>
        </w:tc>
      </w:tr>
      <w:tr>
        <w:tc>
          <w:tcPr>
            <w:tcW w:type="dxa" w:w="2160"/>
            <w:vAlign w:val="center"/>
          </w:tcPr>
          <w:p>
            <w:pPr>
              <w:spacing w:after="0"/>
            </w:pPr>
            <w:r/>
            <w:r>
              <w:rPr>
                <w:rFonts w:ascii="Aptos" w:hAnsi="Aptos"/>
                <w:b w:val="0"/>
                <w:color w:val="1F1F1F"/>
                <w:sz w:val="16"/>
              </w:rPr>
              <w:t>Metadata &amp; Compliance</w:t>
            </w:r>
          </w:p>
        </w:tc>
        <w:tc>
          <w:tcPr>
            <w:tcW w:type="dxa" w:w="4320"/>
            <w:vAlign w:val="center"/>
          </w:tcPr>
          <w:p>
            <w:pPr>
              <w:spacing w:after="0"/>
            </w:pPr>
            <w:r/>
            <w:r>
              <w:rPr>
                <w:rFonts w:ascii="Aptos" w:hAnsi="Aptos"/>
                <w:b w:val="0"/>
                <w:color w:val="1F1F1F"/>
                <w:sz w:val="16"/>
              </w:rPr>
              <w:t>ISBN/DOI, contributors, categories, language, keywords, AI disclosures, accessibility and channel-required fields.</w:t>
            </w:r>
          </w:p>
        </w:tc>
        <w:tc>
          <w:tcPr>
            <w:tcW w:type="dxa" w:w="2376"/>
            <w:vAlign w:val="center"/>
          </w:tcPr>
          <w:p>
            <w:pPr>
              <w:spacing w:after="0"/>
            </w:pPr>
            <w:r/>
            <w:r>
              <w:rPr>
                <w:rFonts w:ascii="Aptos" w:hAnsi="Aptos"/>
                <w:b w:val="0"/>
                <w:color w:val="1F1F1F"/>
                <w:sz w:val="16"/>
              </w:rPr>
              <w:t>PublicationMetadata + ChannelComplianceProfile</w:t>
            </w:r>
          </w:p>
        </w:tc>
        <w:tc>
          <w:tcPr>
            <w:tcW w:type="dxa" w:w="3384"/>
            <w:vAlign w:val="center"/>
          </w:tcPr>
          <w:p>
            <w:pPr>
              <w:spacing w:after="0"/>
            </w:pPr>
            <w:r/>
            <w:r>
              <w:rPr>
                <w:rFonts w:ascii="Aptos" w:hAnsi="Aptos"/>
                <w:b w:val="0"/>
                <w:color w:val="1F1F1F"/>
                <w:sz w:val="16"/>
              </w:rPr>
              <w:t>KDP package uses one metadata profile; journal JATS export uses another.</w:t>
            </w:r>
          </w:p>
        </w:tc>
      </w:tr>
      <w:tr>
        <w:tc>
          <w:tcPr>
            <w:tcW w:type="dxa" w:w="2160"/>
            <w:vAlign w:val="center"/>
            <w:shd w:fill="FAFAFA"/>
          </w:tcPr>
          <w:p>
            <w:pPr>
              <w:spacing w:after="0"/>
            </w:pPr>
            <w:r/>
            <w:r>
              <w:rPr>
                <w:rFonts w:ascii="Aptos" w:hAnsi="Aptos"/>
                <w:b w:val="0"/>
                <w:color w:val="1F1F1F"/>
                <w:sz w:val="16"/>
              </w:rPr>
              <w:t>Format Compiler</w:t>
            </w:r>
          </w:p>
        </w:tc>
        <w:tc>
          <w:tcPr>
            <w:tcW w:type="dxa" w:w="4320"/>
            <w:vAlign w:val="center"/>
            <w:shd w:fill="FAFAFA"/>
          </w:tcPr>
          <w:p>
            <w:pPr>
              <w:spacing w:after="0"/>
            </w:pPr>
            <w:r/>
            <w:r>
              <w:rPr>
                <w:rFonts w:ascii="Aptos" w:hAnsi="Aptos"/>
                <w:b w:val="0"/>
                <w:color w:val="1F1F1F"/>
                <w:sz w:val="16"/>
              </w:rPr>
              <w:t>Render semantic manuscript to EPUB3, PDF, DOCX, HTML, Markdown, LaTeX, JATS XML.</w:t>
            </w:r>
          </w:p>
        </w:tc>
        <w:tc>
          <w:tcPr>
            <w:tcW w:type="dxa" w:w="2376"/>
            <w:vAlign w:val="center"/>
            <w:shd w:fill="FAFAFA"/>
          </w:tcPr>
          <w:p>
            <w:pPr>
              <w:spacing w:after="0"/>
            </w:pPr>
            <w:r/>
            <w:r>
              <w:rPr>
                <w:rFonts w:ascii="Aptos" w:hAnsi="Aptos"/>
                <w:b w:val="0"/>
                <w:color w:val="1F1F1F"/>
                <w:sz w:val="16"/>
              </w:rPr>
              <w:t>RenderJob, FormatArtifact</w:t>
            </w:r>
          </w:p>
        </w:tc>
        <w:tc>
          <w:tcPr>
            <w:tcW w:type="dxa" w:w="3384"/>
            <w:vAlign w:val="center"/>
            <w:shd w:fill="FAFAFA"/>
          </w:tcPr>
          <w:p>
            <w:pPr>
              <w:spacing w:after="0"/>
            </w:pPr>
            <w:r/>
            <w:r>
              <w:rPr>
                <w:rFonts w:ascii="Aptos" w:hAnsi="Aptos"/>
                <w:b w:val="0"/>
                <w:color w:val="1F1F1F"/>
                <w:sz w:val="16"/>
              </w:rPr>
              <w:t>The same Chapter node produces reflowable EPUB and fixed-layout print PDF.</w:t>
            </w:r>
          </w:p>
        </w:tc>
      </w:tr>
      <w:tr>
        <w:tc>
          <w:tcPr>
            <w:tcW w:type="dxa" w:w="2160"/>
            <w:vAlign w:val="center"/>
          </w:tcPr>
          <w:p>
            <w:pPr>
              <w:spacing w:after="0"/>
            </w:pPr>
            <w:r/>
            <w:r>
              <w:rPr>
                <w:rFonts w:ascii="Aptos" w:hAnsi="Aptos"/>
                <w:b w:val="0"/>
                <w:color w:val="1F1F1F"/>
                <w:sz w:val="16"/>
              </w:rPr>
              <w:t>Design &amp; Layout Engine</w:t>
            </w:r>
          </w:p>
        </w:tc>
        <w:tc>
          <w:tcPr>
            <w:tcW w:type="dxa" w:w="4320"/>
            <w:vAlign w:val="center"/>
          </w:tcPr>
          <w:p>
            <w:pPr>
              <w:spacing w:after="0"/>
            </w:pPr>
            <w:r/>
            <w:r>
              <w:rPr>
                <w:rFonts w:ascii="Aptos" w:hAnsi="Aptos"/>
                <w:b w:val="0"/>
                <w:color w:val="1F1F1F"/>
                <w:sz w:val="16"/>
              </w:rPr>
              <w:t>Typography, trim size, margins, gutters, page masters, running headers, figure/table placement, cover/spine calculations.</w:t>
            </w:r>
          </w:p>
        </w:tc>
        <w:tc>
          <w:tcPr>
            <w:tcW w:type="dxa" w:w="2376"/>
            <w:vAlign w:val="center"/>
          </w:tcPr>
          <w:p>
            <w:pPr>
              <w:spacing w:after="0"/>
            </w:pPr>
            <w:r/>
            <w:r>
              <w:rPr>
                <w:rFonts w:ascii="Aptos" w:hAnsi="Aptos"/>
                <w:b w:val="0"/>
                <w:color w:val="1F1F1F"/>
                <w:sz w:val="16"/>
              </w:rPr>
              <w:t>LayoutProfile</w:t>
            </w:r>
          </w:p>
        </w:tc>
        <w:tc>
          <w:tcPr>
            <w:tcW w:type="dxa" w:w="3384"/>
            <w:vAlign w:val="center"/>
          </w:tcPr>
          <w:p>
            <w:pPr>
              <w:spacing w:after="0"/>
            </w:pPr>
            <w:r/>
            <w:r>
              <w:rPr>
                <w:rFonts w:ascii="Aptos" w:hAnsi="Aptos"/>
                <w:b w:val="0"/>
                <w:color w:val="1F1F1F"/>
                <w:sz w:val="16"/>
              </w:rPr>
              <w:t>6x9 paperback and A4 academic report use separate profiles from same manuscript.</w:t>
            </w:r>
          </w:p>
        </w:tc>
      </w:tr>
      <w:tr>
        <w:tc>
          <w:tcPr>
            <w:tcW w:type="dxa" w:w="2160"/>
            <w:vAlign w:val="center"/>
            <w:shd w:fill="FAFAFA"/>
          </w:tcPr>
          <w:p>
            <w:pPr>
              <w:spacing w:after="0"/>
            </w:pPr>
            <w:r/>
            <w:r>
              <w:rPr>
                <w:rFonts w:ascii="Aptos" w:hAnsi="Aptos"/>
                <w:b w:val="0"/>
                <w:color w:val="1F1F1F"/>
                <w:sz w:val="16"/>
              </w:rPr>
              <w:t>Publishing Packages</w:t>
            </w:r>
          </w:p>
        </w:tc>
        <w:tc>
          <w:tcPr>
            <w:tcW w:type="dxa" w:w="4320"/>
            <w:vAlign w:val="center"/>
            <w:shd w:fill="FAFAFA"/>
          </w:tcPr>
          <w:p>
            <w:pPr>
              <w:spacing w:after="0"/>
            </w:pPr>
            <w:r/>
            <w:r>
              <w:rPr>
                <w:rFonts w:ascii="Aptos" w:hAnsi="Aptos"/>
                <w:b w:val="0"/>
                <w:color w:val="1F1F1F"/>
                <w:sz w:val="16"/>
              </w:rPr>
              <w:t>Bundle files, metadata, cover, validation results and channel-specific declarations.</w:t>
            </w:r>
          </w:p>
        </w:tc>
        <w:tc>
          <w:tcPr>
            <w:tcW w:type="dxa" w:w="2376"/>
            <w:vAlign w:val="center"/>
            <w:shd w:fill="FAFAFA"/>
          </w:tcPr>
          <w:p>
            <w:pPr>
              <w:spacing w:after="0"/>
            </w:pPr>
            <w:r/>
            <w:r>
              <w:rPr>
                <w:rFonts w:ascii="Aptos" w:hAnsi="Aptos"/>
                <w:b w:val="0"/>
                <w:color w:val="1F1F1F"/>
                <w:sz w:val="16"/>
              </w:rPr>
              <w:t>PublicationPackage</w:t>
            </w:r>
          </w:p>
        </w:tc>
        <w:tc>
          <w:tcPr>
            <w:tcW w:type="dxa" w:w="3384"/>
            <w:vAlign w:val="center"/>
            <w:shd w:fill="FAFAFA"/>
          </w:tcPr>
          <w:p>
            <w:pPr>
              <w:spacing w:after="0"/>
            </w:pPr>
            <w:r/>
            <w:r>
              <w:rPr>
                <w:rFonts w:ascii="Aptos" w:hAnsi="Aptos"/>
                <w:b w:val="0"/>
                <w:color w:val="1F1F1F"/>
                <w:sz w:val="16"/>
              </w:rPr>
              <w:t>KDP package contains print PDF, cover PDF, metadata and AI disclosure checklist.</w:t>
            </w:r>
          </w:p>
        </w:tc>
      </w:tr>
      <w:tr>
        <w:tc>
          <w:tcPr>
            <w:tcW w:type="dxa" w:w="2160"/>
            <w:vAlign w:val="center"/>
          </w:tcPr>
          <w:p>
            <w:pPr>
              <w:spacing w:after="0"/>
            </w:pPr>
            <w:r/>
            <w:r>
              <w:rPr>
                <w:rFonts w:ascii="Aptos" w:hAnsi="Aptos"/>
                <w:b w:val="0"/>
                <w:color w:val="1F1F1F"/>
                <w:sz w:val="16"/>
              </w:rPr>
              <w:t>Distribution &amp; Channels</w:t>
            </w:r>
          </w:p>
        </w:tc>
        <w:tc>
          <w:tcPr>
            <w:tcW w:type="dxa" w:w="4320"/>
            <w:vAlign w:val="center"/>
          </w:tcPr>
          <w:p>
            <w:pPr>
              <w:spacing w:after="0"/>
            </w:pPr>
            <w:r/>
            <w:r>
              <w:rPr>
                <w:rFonts w:ascii="Aptos" w:hAnsi="Aptos"/>
                <w:b w:val="0"/>
                <w:color w:val="1F1F1F"/>
                <w:sz w:val="16"/>
              </w:rPr>
              <w:t>API integration where supported; guided submission or export bundle where automation is not permitted/reliable.</w:t>
            </w:r>
          </w:p>
        </w:tc>
        <w:tc>
          <w:tcPr>
            <w:tcW w:type="dxa" w:w="2376"/>
            <w:vAlign w:val="center"/>
          </w:tcPr>
          <w:p>
            <w:pPr>
              <w:spacing w:after="0"/>
            </w:pPr>
            <w:r/>
            <w:r>
              <w:rPr>
                <w:rFonts w:ascii="Aptos" w:hAnsi="Aptos"/>
                <w:b w:val="0"/>
                <w:color w:val="1F1F1F"/>
                <w:sz w:val="16"/>
              </w:rPr>
              <w:t>DistributionAttempt, ChannelReceipt</w:t>
            </w:r>
          </w:p>
        </w:tc>
        <w:tc>
          <w:tcPr>
            <w:tcW w:type="dxa" w:w="3384"/>
            <w:vAlign w:val="center"/>
          </w:tcPr>
          <w:p>
            <w:pPr>
              <w:spacing w:after="0"/>
            </w:pPr>
            <w:r/>
            <w:r>
              <w:rPr>
                <w:rFonts w:ascii="Aptos" w:hAnsi="Aptos"/>
                <w:b w:val="0"/>
                <w:color w:val="1F1F1F"/>
                <w:sz w:val="16"/>
              </w:rPr>
              <w:t>Apple Books upload returns receipt; a portal-only publisher produces a guided checklist and downloadable bundle.</w:t>
            </w:r>
          </w:p>
        </w:tc>
      </w:tr>
    </w:tbl>
    <w:p>
      <w:pPr>
        <w:spacing w:after="20"/>
      </w:pPr>
    </w:p>
    <w:p>
      <w:pPr>
        <w:pStyle w:val="Heading2"/>
      </w:pPr>
      <w:r>
        <w:t>6.1 Readiness gate model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vAlign w:val="center"/>
            <w:shd w:fill="C65911"/>
          </w:tcPr>
          <w:p>
            <w:pPr>
              <w:spacing w:after="0"/>
            </w:pPr>
            <w:r/>
            <w:r>
              <w:rPr>
                <w:rFonts w:ascii="Aptos" w:hAnsi="Aptos"/>
                <w:b/>
                <w:color w:val="FFFFFF"/>
                <w:sz w:val="16"/>
              </w:rPr>
              <w:t>Gate</w:t>
            </w:r>
          </w:p>
        </w:tc>
        <w:tc>
          <w:tcPr>
            <w:tcW w:type="dxa" w:w="4608"/>
            <w:vAlign w:val="center"/>
            <w:shd w:fill="C65911"/>
          </w:tcPr>
          <w:p>
            <w:pPr>
              <w:spacing w:after="0"/>
            </w:pPr>
            <w:r/>
            <w:r>
              <w:rPr>
                <w:rFonts w:ascii="Aptos" w:hAnsi="Aptos"/>
                <w:b/>
                <w:color w:val="FFFFFF"/>
                <w:sz w:val="16"/>
              </w:rPr>
              <w:t>Rule example</w:t>
            </w:r>
          </w:p>
        </w:tc>
        <w:tc>
          <w:tcPr>
            <w:tcW w:type="dxa" w:w="1728"/>
            <w:vAlign w:val="center"/>
            <w:shd w:fill="C65911"/>
          </w:tcPr>
          <w:p>
            <w:pPr>
              <w:spacing w:after="0"/>
            </w:pPr>
            <w:r/>
            <w:r>
              <w:rPr>
                <w:rFonts w:ascii="Aptos" w:hAnsi="Aptos"/>
                <w:b/>
                <w:color w:val="FFFFFF"/>
                <w:sz w:val="16"/>
              </w:rPr>
              <w:t>Blocking?</w:t>
            </w:r>
          </w:p>
        </w:tc>
        <w:tc>
          <w:tcPr>
            <w:tcW w:type="dxa" w:w="2592"/>
            <w:vAlign w:val="center"/>
            <w:shd w:fill="C65911"/>
          </w:tcPr>
          <w:p>
            <w:pPr>
              <w:spacing w:after="0"/>
            </w:pPr>
            <w:r/>
            <w:r>
              <w:rPr>
                <w:rFonts w:ascii="Aptos" w:hAnsi="Aptos"/>
                <w:b/>
                <w:color w:val="FFFFFF"/>
                <w:sz w:val="16"/>
              </w:rPr>
              <w:t>Owner</w:t>
            </w:r>
          </w:p>
        </w:tc>
      </w:tr>
      <w:tr>
        <w:tc>
          <w:tcPr>
            <w:tcW w:type="dxa" w:w="1728"/>
            <w:vAlign w:val="center"/>
            <w:shd w:fill="FAFAFA"/>
          </w:tcPr>
          <w:p>
            <w:pPr>
              <w:spacing w:after="0"/>
            </w:pPr>
            <w:r/>
            <w:r>
              <w:rPr>
                <w:rFonts w:ascii="Aptos" w:hAnsi="Aptos"/>
                <w:b w:val="0"/>
                <w:color w:val="1F1F1F"/>
                <w:sz w:val="16"/>
              </w:rPr>
              <w:t>Editorial</w:t>
            </w:r>
          </w:p>
        </w:tc>
        <w:tc>
          <w:tcPr>
            <w:tcW w:type="dxa" w:w="4608"/>
            <w:vAlign w:val="center"/>
            <w:shd w:fill="FAFAFA"/>
          </w:tcPr>
          <w:p>
            <w:pPr>
              <w:spacing w:after="0"/>
            </w:pPr>
            <w:r/>
            <w:r>
              <w:rPr>
                <w:rFonts w:ascii="Aptos" w:hAnsi="Aptos"/>
                <w:b w:val="0"/>
                <w:color w:val="1F1F1F"/>
                <w:sz w:val="16"/>
              </w:rPr>
              <w:t>All required reviews approved</w:t>
            </w:r>
          </w:p>
        </w:tc>
        <w:tc>
          <w:tcPr>
            <w:tcW w:type="dxa" w:w="1728"/>
            <w:vAlign w:val="center"/>
            <w:shd w:fill="FAFAFA"/>
          </w:tcPr>
          <w:p>
            <w:pPr>
              <w:spacing w:after="0"/>
            </w:pPr>
            <w:r/>
            <w:r>
              <w:rPr>
                <w:rFonts w:ascii="Aptos" w:hAnsi="Aptos"/>
                <w:b w:val="0"/>
                <w:color w:val="1F1F1F"/>
                <w:sz w:val="16"/>
              </w:rPr>
              <w:t>Yes</w:t>
            </w:r>
          </w:p>
        </w:tc>
        <w:tc>
          <w:tcPr>
            <w:tcW w:type="dxa" w:w="2592"/>
            <w:vAlign w:val="center"/>
            <w:shd w:fill="FAFAFA"/>
          </w:tcPr>
          <w:p>
            <w:pPr>
              <w:spacing w:after="0"/>
            </w:pPr>
            <w:r/>
            <w:r>
              <w:rPr>
                <w:rFonts w:ascii="Aptos" w:hAnsi="Aptos"/>
                <w:b w:val="0"/>
                <w:color w:val="1F1F1F"/>
                <w:sz w:val="16"/>
              </w:rPr>
              <w:t>Editorial workflow</w:t>
            </w:r>
          </w:p>
        </w:tc>
      </w:tr>
      <w:tr>
        <w:tc>
          <w:tcPr>
            <w:tcW w:type="dxa" w:w="1728"/>
            <w:vAlign w:val="center"/>
          </w:tcPr>
          <w:p>
            <w:pPr>
              <w:spacing w:after="0"/>
            </w:pPr>
            <w:r/>
            <w:r>
              <w:rPr>
                <w:rFonts w:ascii="Aptos" w:hAnsi="Aptos"/>
                <w:b w:val="0"/>
                <w:color w:val="1F1F1F"/>
                <w:sz w:val="16"/>
              </w:rPr>
              <w:t>Evidence</w:t>
            </w:r>
          </w:p>
        </w:tc>
        <w:tc>
          <w:tcPr>
            <w:tcW w:type="dxa" w:w="4608"/>
            <w:vAlign w:val="center"/>
          </w:tcPr>
          <w:p>
            <w:pPr>
              <w:spacing w:after="0"/>
            </w:pPr>
            <w:r/>
            <w:r>
              <w:rPr>
                <w:rFonts w:ascii="Aptos" w:hAnsi="Aptos"/>
                <w:b w:val="0"/>
                <w:color w:val="1F1F1F"/>
                <w:sz w:val="16"/>
              </w:rPr>
              <w:t>No critical unsupported claims</w:t>
            </w:r>
          </w:p>
        </w:tc>
        <w:tc>
          <w:tcPr>
            <w:tcW w:type="dxa" w:w="1728"/>
            <w:vAlign w:val="center"/>
          </w:tcPr>
          <w:p>
            <w:pPr>
              <w:spacing w:after="0"/>
            </w:pPr>
            <w:r/>
            <w:r>
              <w:rPr>
                <w:rFonts w:ascii="Aptos" w:hAnsi="Aptos"/>
                <w:b w:val="0"/>
                <w:color w:val="1F1F1F"/>
                <w:sz w:val="16"/>
              </w:rPr>
              <w:t>Yes for scholarly profile</w:t>
            </w:r>
          </w:p>
        </w:tc>
        <w:tc>
          <w:tcPr>
            <w:tcW w:type="dxa" w:w="2592"/>
            <w:vAlign w:val="center"/>
          </w:tcPr>
          <w:p>
            <w:pPr>
              <w:spacing w:after="0"/>
            </w:pPr>
            <w:r/>
            <w:r>
              <w:rPr>
                <w:rFonts w:ascii="Aptos" w:hAnsi="Aptos"/>
                <w:b w:val="0"/>
                <w:color w:val="1F1F1F"/>
                <w:sz w:val="16"/>
              </w:rPr>
              <w:t>Research engine</w:t>
            </w:r>
          </w:p>
        </w:tc>
      </w:tr>
      <w:tr>
        <w:tc>
          <w:tcPr>
            <w:tcW w:type="dxa" w:w="1728"/>
            <w:vAlign w:val="center"/>
            <w:shd w:fill="FAFAFA"/>
          </w:tcPr>
          <w:p>
            <w:pPr>
              <w:spacing w:after="0"/>
            </w:pPr>
            <w:r/>
            <w:r>
              <w:rPr>
                <w:rFonts w:ascii="Aptos" w:hAnsi="Aptos"/>
                <w:b w:val="0"/>
                <w:color w:val="1F1F1F"/>
                <w:sz w:val="16"/>
              </w:rPr>
              <w:t>Citations</w:t>
            </w:r>
          </w:p>
        </w:tc>
        <w:tc>
          <w:tcPr>
            <w:tcW w:type="dxa" w:w="4608"/>
            <w:vAlign w:val="center"/>
            <w:shd w:fill="FAFAFA"/>
          </w:tcPr>
          <w:p>
            <w:pPr>
              <w:spacing w:after="0"/>
            </w:pPr>
            <w:r/>
            <w:r>
              <w:rPr>
                <w:rFonts w:ascii="Aptos" w:hAnsi="Aptos"/>
                <w:b w:val="0"/>
                <w:color w:val="1F1F1F"/>
                <w:sz w:val="16"/>
              </w:rPr>
              <w:t>All citations resolve to registered sources</w:t>
            </w:r>
          </w:p>
        </w:tc>
        <w:tc>
          <w:tcPr>
            <w:tcW w:type="dxa" w:w="1728"/>
            <w:vAlign w:val="center"/>
            <w:shd w:fill="FAFAFA"/>
          </w:tcPr>
          <w:p>
            <w:pPr>
              <w:spacing w:after="0"/>
            </w:pPr>
            <w:r/>
            <w:r>
              <w:rPr>
                <w:rFonts w:ascii="Aptos" w:hAnsi="Aptos"/>
                <w:b w:val="0"/>
                <w:color w:val="1F1F1F"/>
                <w:sz w:val="16"/>
              </w:rPr>
              <w:t>Yes</w:t>
            </w:r>
          </w:p>
        </w:tc>
        <w:tc>
          <w:tcPr>
            <w:tcW w:type="dxa" w:w="2592"/>
            <w:vAlign w:val="center"/>
            <w:shd w:fill="FAFAFA"/>
          </w:tcPr>
          <w:p>
            <w:pPr>
              <w:spacing w:after="0"/>
            </w:pPr>
            <w:r/>
            <w:r>
              <w:rPr>
                <w:rFonts w:ascii="Aptos" w:hAnsi="Aptos"/>
                <w:b w:val="0"/>
                <w:color w:val="1F1F1F"/>
                <w:sz w:val="16"/>
              </w:rPr>
              <w:t>Citation service</w:t>
            </w:r>
          </w:p>
        </w:tc>
      </w:tr>
      <w:tr>
        <w:tc>
          <w:tcPr>
            <w:tcW w:type="dxa" w:w="1728"/>
            <w:vAlign w:val="center"/>
          </w:tcPr>
          <w:p>
            <w:pPr>
              <w:spacing w:after="0"/>
            </w:pPr>
            <w:r/>
            <w:r>
              <w:rPr>
                <w:rFonts w:ascii="Aptos" w:hAnsi="Aptos"/>
                <w:b w:val="0"/>
                <w:color w:val="1F1F1F"/>
                <w:sz w:val="16"/>
              </w:rPr>
              <w:t>Rights</w:t>
            </w:r>
          </w:p>
        </w:tc>
        <w:tc>
          <w:tcPr>
            <w:tcW w:type="dxa" w:w="4608"/>
            <w:vAlign w:val="center"/>
          </w:tcPr>
          <w:p>
            <w:pPr>
              <w:spacing w:after="0"/>
            </w:pPr>
            <w:r/>
            <w:r>
              <w:rPr>
                <w:rFonts w:ascii="Aptos" w:hAnsi="Aptos"/>
                <w:b w:val="0"/>
                <w:color w:val="1F1F1F"/>
                <w:sz w:val="16"/>
              </w:rPr>
              <w:t>No asset with unknown/non-permitted rights</w:t>
            </w:r>
          </w:p>
        </w:tc>
        <w:tc>
          <w:tcPr>
            <w:tcW w:type="dxa" w:w="1728"/>
            <w:vAlign w:val="center"/>
          </w:tcPr>
          <w:p>
            <w:pPr>
              <w:spacing w:after="0"/>
            </w:pPr>
            <w:r/>
            <w:r>
              <w:rPr>
                <w:rFonts w:ascii="Aptos" w:hAnsi="Aptos"/>
                <w:b w:val="0"/>
                <w:color w:val="1F1F1F"/>
                <w:sz w:val="16"/>
              </w:rPr>
              <w:t>Yes</w:t>
            </w:r>
          </w:p>
        </w:tc>
        <w:tc>
          <w:tcPr>
            <w:tcW w:type="dxa" w:w="2592"/>
            <w:vAlign w:val="center"/>
          </w:tcPr>
          <w:p>
            <w:pPr>
              <w:spacing w:after="0"/>
            </w:pPr>
            <w:r/>
            <w:r>
              <w:rPr>
                <w:rFonts w:ascii="Aptos" w:hAnsi="Aptos"/>
                <w:b w:val="0"/>
                <w:color w:val="1F1F1F"/>
                <w:sz w:val="16"/>
              </w:rPr>
              <w:t>Rights service</w:t>
            </w:r>
          </w:p>
        </w:tc>
      </w:tr>
      <w:tr>
        <w:tc>
          <w:tcPr>
            <w:tcW w:type="dxa" w:w="1728"/>
            <w:vAlign w:val="center"/>
            <w:shd w:fill="FAFAFA"/>
          </w:tcPr>
          <w:p>
            <w:pPr>
              <w:spacing w:after="0"/>
            </w:pPr>
            <w:r/>
            <w:r>
              <w:rPr>
                <w:rFonts w:ascii="Aptos" w:hAnsi="Aptos"/>
                <w:b w:val="0"/>
                <w:color w:val="1F1F1F"/>
                <w:sz w:val="16"/>
              </w:rPr>
              <w:t>Accessibility</w:t>
            </w:r>
          </w:p>
        </w:tc>
        <w:tc>
          <w:tcPr>
            <w:tcW w:type="dxa" w:w="4608"/>
            <w:vAlign w:val="center"/>
            <w:shd w:fill="FAFAFA"/>
          </w:tcPr>
          <w:p>
            <w:pPr>
              <w:spacing w:after="0"/>
            </w:pPr>
            <w:r/>
            <w:r>
              <w:rPr>
                <w:rFonts w:ascii="Aptos" w:hAnsi="Aptos"/>
                <w:b w:val="0"/>
                <w:color w:val="1F1F1F"/>
                <w:sz w:val="16"/>
              </w:rPr>
              <w:t>All figures have alt text</w:t>
            </w:r>
          </w:p>
        </w:tc>
        <w:tc>
          <w:tcPr>
            <w:tcW w:type="dxa" w:w="1728"/>
            <w:vAlign w:val="center"/>
            <w:shd w:fill="FAFAFA"/>
          </w:tcPr>
          <w:p>
            <w:pPr>
              <w:spacing w:after="0"/>
            </w:pPr>
            <w:r/>
            <w:r>
              <w:rPr>
                <w:rFonts w:ascii="Aptos" w:hAnsi="Aptos"/>
                <w:b w:val="0"/>
                <w:color w:val="1F1F1F"/>
                <w:sz w:val="16"/>
              </w:rPr>
              <w:t>Configurable</w:t>
            </w:r>
          </w:p>
        </w:tc>
        <w:tc>
          <w:tcPr>
            <w:tcW w:type="dxa" w:w="2592"/>
            <w:vAlign w:val="center"/>
            <w:shd w:fill="FAFAFA"/>
          </w:tcPr>
          <w:p>
            <w:pPr>
              <w:spacing w:after="0"/>
            </w:pPr>
            <w:r/>
            <w:r>
              <w:rPr>
                <w:rFonts w:ascii="Aptos" w:hAnsi="Aptos"/>
                <w:b w:val="0"/>
                <w:color w:val="1F1F1F"/>
                <w:sz w:val="16"/>
              </w:rPr>
              <w:t>Publishing compliance</w:t>
            </w:r>
          </w:p>
        </w:tc>
      </w:tr>
      <w:tr>
        <w:tc>
          <w:tcPr>
            <w:tcW w:type="dxa" w:w="1728"/>
            <w:vAlign w:val="center"/>
          </w:tcPr>
          <w:p>
            <w:pPr>
              <w:spacing w:after="0"/>
            </w:pPr>
            <w:r/>
            <w:r>
              <w:rPr>
                <w:rFonts w:ascii="Aptos" w:hAnsi="Aptos"/>
                <w:b w:val="0"/>
                <w:color w:val="1F1F1F"/>
                <w:sz w:val="16"/>
              </w:rPr>
              <w:t>Format</w:t>
            </w:r>
          </w:p>
        </w:tc>
        <w:tc>
          <w:tcPr>
            <w:tcW w:type="dxa" w:w="4608"/>
            <w:vAlign w:val="center"/>
          </w:tcPr>
          <w:p>
            <w:pPr>
              <w:spacing w:after="0"/>
            </w:pPr>
            <w:r/>
            <w:r>
              <w:rPr>
                <w:rFonts w:ascii="Aptos" w:hAnsi="Aptos"/>
                <w:b w:val="0"/>
                <w:color w:val="1F1F1F"/>
                <w:sz w:val="16"/>
              </w:rPr>
              <w:t>EPUBCheck / print preflight passes</w:t>
            </w:r>
          </w:p>
        </w:tc>
        <w:tc>
          <w:tcPr>
            <w:tcW w:type="dxa" w:w="1728"/>
            <w:vAlign w:val="center"/>
          </w:tcPr>
          <w:p>
            <w:pPr>
              <w:spacing w:after="0"/>
            </w:pPr>
            <w:r/>
            <w:r>
              <w:rPr>
                <w:rFonts w:ascii="Aptos" w:hAnsi="Aptos"/>
                <w:b w:val="0"/>
                <w:color w:val="1F1F1F"/>
                <w:sz w:val="16"/>
              </w:rPr>
              <w:t>Yes</w:t>
            </w:r>
          </w:p>
        </w:tc>
        <w:tc>
          <w:tcPr>
            <w:tcW w:type="dxa" w:w="2592"/>
            <w:vAlign w:val="center"/>
          </w:tcPr>
          <w:p>
            <w:pPr>
              <w:spacing w:after="0"/>
            </w:pPr>
            <w:r/>
            <w:r>
              <w:rPr>
                <w:rFonts w:ascii="Aptos" w:hAnsi="Aptos"/>
                <w:b w:val="0"/>
                <w:color w:val="1F1F1F"/>
                <w:sz w:val="16"/>
              </w:rPr>
              <w:t>Format compiler</w:t>
            </w:r>
          </w:p>
        </w:tc>
      </w:tr>
      <w:tr>
        <w:tc>
          <w:tcPr>
            <w:tcW w:type="dxa" w:w="1728"/>
            <w:vAlign w:val="center"/>
            <w:shd w:fill="FAFAFA"/>
          </w:tcPr>
          <w:p>
            <w:pPr>
              <w:spacing w:after="0"/>
            </w:pPr>
            <w:r/>
            <w:r>
              <w:rPr>
                <w:rFonts w:ascii="Aptos" w:hAnsi="Aptos"/>
                <w:b w:val="0"/>
                <w:color w:val="1F1F1F"/>
                <w:sz w:val="16"/>
              </w:rPr>
              <w:t>Metadata</w:t>
            </w:r>
          </w:p>
        </w:tc>
        <w:tc>
          <w:tcPr>
            <w:tcW w:type="dxa" w:w="4608"/>
            <w:vAlign w:val="center"/>
            <w:shd w:fill="FAFAFA"/>
          </w:tcPr>
          <w:p>
            <w:pPr>
              <w:spacing w:after="0"/>
            </w:pPr>
            <w:r/>
            <w:r>
              <w:rPr>
                <w:rFonts w:ascii="Aptos" w:hAnsi="Aptos"/>
                <w:b w:val="0"/>
                <w:color w:val="1F1F1F"/>
                <w:sz w:val="16"/>
              </w:rPr>
              <w:t>Required channel fields present</w:t>
            </w:r>
          </w:p>
        </w:tc>
        <w:tc>
          <w:tcPr>
            <w:tcW w:type="dxa" w:w="1728"/>
            <w:vAlign w:val="center"/>
            <w:shd w:fill="FAFAFA"/>
          </w:tcPr>
          <w:p>
            <w:pPr>
              <w:spacing w:after="0"/>
            </w:pPr>
            <w:r/>
            <w:r>
              <w:rPr>
                <w:rFonts w:ascii="Aptos" w:hAnsi="Aptos"/>
                <w:b w:val="0"/>
                <w:color w:val="1F1F1F"/>
                <w:sz w:val="16"/>
              </w:rPr>
              <w:t>Yes</w:t>
            </w:r>
          </w:p>
        </w:tc>
        <w:tc>
          <w:tcPr>
            <w:tcW w:type="dxa" w:w="2592"/>
            <w:vAlign w:val="center"/>
            <w:shd w:fill="FAFAFA"/>
          </w:tcPr>
          <w:p>
            <w:pPr>
              <w:spacing w:after="0"/>
            </w:pPr>
            <w:r/>
            <w:r>
              <w:rPr>
                <w:rFonts w:ascii="Aptos" w:hAnsi="Aptos"/>
                <w:b w:val="0"/>
                <w:color w:val="1F1F1F"/>
                <w:sz w:val="16"/>
              </w:rPr>
              <w:t>Metadata service</w:t>
            </w:r>
          </w:p>
        </w:tc>
      </w:tr>
      <w:tr>
        <w:tc>
          <w:tcPr>
            <w:tcW w:type="dxa" w:w="1728"/>
            <w:vAlign w:val="center"/>
          </w:tcPr>
          <w:p>
            <w:pPr>
              <w:spacing w:after="0"/>
            </w:pPr>
            <w:r/>
            <w:r>
              <w:rPr>
                <w:rFonts w:ascii="Aptos" w:hAnsi="Aptos"/>
                <w:b w:val="0"/>
                <w:color w:val="1F1F1F"/>
                <w:sz w:val="16"/>
              </w:rPr>
              <w:t>Provenance</w:t>
            </w:r>
          </w:p>
        </w:tc>
        <w:tc>
          <w:tcPr>
            <w:tcW w:type="dxa" w:w="4608"/>
            <w:vAlign w:val="center"/>
          </w:tcPr>
          <w:p>
            <w:pPr>
              <w:spacing w:after="0"/>
            </w:pPr>
            <w:r/>
            <w:r>
              <w:rPr>
                <w:rFonts w:ascii="Aptos" w:hAnsi="Aptos"/>
                <w:b w:val="0"/>
                <w:color w:val="1F1F1F"/>
                <w:sz w:val="16"/>
              </w:rPr>
              <w:t>Disclosure manifest generated</w:t>
            </w:r>
          </w:p>
        </w:tc>
        <w:tc>
          <w:tcPr>
            <w:tcW w:type="dxa" w:w="1728"/>
            <w:vAlign w:val="center"/>
          </w:tcPr>
          <w:p>
            <w:pPr>
              <w:spacing w:after="0"/>
            </w:pPr>
            <w:r/>
            <w:r>
              <w:rPr>
                <w:rFonts w:ascii="Aptos" w:hAnsi="Aptos"/>
                <w:b w:val="0"/>
                <w:color w:val="1F1F1F"/>
                <w:sz w:val="16"/>
              </w:rPr>
              <w:t>Configurable/required by profile</w:t>
            </w:r>
          </w:p>
        </w:tc>
        <w:tc>
          <w:tcPr>
            <w:tcW w:type="dxa" w:w="2592"/>
            <w:vAlign w:val="center"/>
          </w:tcPr>
          <w:p>
            <w:pPr>
              <w:spacing w:after="0"/>
            </w:pPr>
            <w:r/>
            <w:r>
              <w:rPr>
                <w:rFonts w:ascii="Aptos" w:hAnsi="Aptos"/>
                <w:b w:val="0"/>
                <w:color w:val="1F1F1F"/>
                <w:sz w:val="16"/>
              </w:rPr>
              <w:t>Provenance engine</w:t>
            </w:r>
          </w:p>
        </w:tc>
      </w:tr>
    </w:tbl>
    <w:p>
      <w:pPr>
        <w:spacing w:after="20"/>
      </w:pPr>
    </w:p>
    <w:p>
      <w:pPr>
        <w:pStyle w:val="Heading1"/>
      </w:pPr>
      <w:r>
        <w:t>7. Layer 4 — Provenance &amp; Authorship Engine (Cross-Cutting)</w:t>
      </w:r>
    </w:p>
    <w:p>
      <w:r>
        <w:t>Provenance is cross-cutting because it observes every layer. It does not decide whether content is 'good'; it records who or what created, transformed, approved, imported, verified or exported each object.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232"/>
            <w:vAlign w:val="center"/>
            <w:shd w:fill="2F5597"/>
          </w:tcPr>
          <w:p>
            <w:pPr>
              <w:spacing w:after="0"/>
            </w:pPr>
            <w:r/>
            <w:r>
              <w:rPr>
                <w:rFonts w:ascii="Aptos" w:hAnsi="Aptos"/>
                <w:b/>
                <w:color w:val="FFFFFF"/>
                <w:sz w:val="16"/>
              </w:rPr>
              <w:t>Component</w:t>
            </w:r>
          </w:p>
        </w:tc>
        <w:tc>
          <w:tcPr>
            <w:tcW w:type="dxa" w:w="4680"/>
            <w:vAlign w:val="center"/>
            <w:shd w:fill="2F5597"/>
          </w:tcPr>
          <w:p>
            <w:pPr>
              <w:spacing w:after="0"/>
            </w:pPr>
            <w:r/>
            <w:r>
              <w:rPr>
                <w:rFonts w:ascii="Aptos" w:hAnsi="Aptos"/>
                <w:b/>
                <w:color w:val="FFFFFF"/>
                <w:sz w:val="16"/>
              </w:rPr>
              <w:t>Responsibility</w:t>
            </w:r>
          </w:p>
        </w:tc>
        <w:tc>
          <w:tcPr>
            <w:tcW w:type="dxa" w:w="2304"/>
            <w:vAlign w:val="center"/>
            <w:shd w:fill="2F5597"/>
          </w:tcPr>
          <w:p>
            <w:pPr>
              <w:spacing w:after="0"/>
            </w:pPr>
            <w:r/>
            <w:r>
              <w:rPr>
                <w:rFonts w:ascii="Aptos" w:hAnsi="Aptos"/>
                <w:b/>
                <w:color w:val="FFFFFF"/>
                <w:sz w:val="16"/>
              </w:rPr>
              <w:t>Output</w:t>
            </w:r>
          </w:p>
        </w:tc>
        <w:tc>
          <w:tcPr>
            <w:tcW w:type="dxa" w:w="3456"/>
            <w:vAlign w:val="center"/>
            <w:shd w:fill="2F5597"/>
          </w:tcPr>
          <w:p>
            <w:pPr>
              <w:spacing w:after="0"/>
            </w:pPr>
            <w:r/>
            <w:r>
              <w:rPr>
                <w:rFonts w:ascii="Aptos" w:hAnsi="Aptos"/>
                <w:b/>
                <w:color w:val="FFFFFF"/>
                <w:sz w:val="16"/>
              </w:rPr>
              <w:t>Example</w:t>
            </w:r>
          </w:p>
        </w:tc>
      </w:tr>
      <w:tr>
        <w:tc>
          <w:tcPr>
            <w:tcW w:type="dxa" w:w="2232"/>
            <w:vAlign w:val="center"/>
            <w:shd w:fill="FAFAFA"/>
          </w:tcPr>
          <w:p>
            <w:pPr>
              <w:spacing w:after="0"/>
            </w:pPr>
            <w:r/>
            <w:r>
              <w:rPr>
                <w:rFonts w:ascii="Aptos" w:hAnsi="Aptos"/>
                <w:b w:val="0"/>
                <w:color w:val="1F1F1F"/>
                <w:sz w:val="16"/>
              </w:rPr>
              <w:t>Event Capture</w:t>
            </w:r>
          </w:p>
        </w:tc>
        <w:tc>
          <w:tcPr>
            <w:tcW w:type="dxa" w:w="4680"/>
            <w:vAlign w:val="center"/>
            <w:shd w:fill="FAFAFA"/>
          </w:tcPr>
          <w:p>
            <w:pPr>
              <w:spacing w:after="0"/>
            </w:pPr>
            <w:r/>
            <w:r>
              <w:rPr>
                <w:rFonts w:ascii="Aptos" w:hAnsi="Aptos"/>
                <w:b w:val="0"/>
                <w:color w:val="1F1F1F"/>
                <w:sz w:val="16"/>
              </w:rPr>
              <w:t>Capture human actions, AI actions, tool actions, imports, exports and approvals.</w:t>
            </w:r>
          </w:p>
        </w:tc>
        <w:tc>
          <w:tcPr>
            <w:tcW w:type="dxa" w:w="2304"/>
            <w:vAlign w:val="center"/>
            <w:shd w:fill="FAFAFA"/>
          </w:tcPr>
          <w:p>
            <w:pPr>
              <w:spacing w:after="0"/>
            </w:pPr>
            <w:r/>
            <w:r>
              <w:rPr>
                <w:rFonts w:ascii="Aptos" w:hAnsi="Aptos"/>
                <w:b w:val="0"/>
                <w:color w:val="1F1F1F"/>
                <w:sz w:val="16"/>
              </w:rPr>
              <w:t>ProvenanceEvent</w:t>
            </w:r>
          </w:p>
        </w:tc>
        <w:tc>
          <w:tcPr>
            <w:tcW w:type="dxa" w:w="3456"/>
            <w:vAlign w:val="center"/>
            <w:shd w:fill="FAFAFA"/>
          </w:tcPr>
          <w:p>
            <w:pPr>
              <w:spacing w:after="0"/>
            </w:pPr>
            <w:r/>
            <w:r>
              <w:rPr>
                <w:rFonts w:ascii="Aptos" w:hAnsi="Aptos"/>
                <w:b w:val="0"/>
                <w:color w:val="1F1F1F"/>
                <w:sz w:val="16"/>
              </w:rPr>
              <w:t>Human dictates paragraph; model proposes rewrite; author accepts it.</w:t>
            </w:r>
          </w:p>
        </w:tc>
      </w:tr>
      <w:tr>
        <w:tc>
          <w:tcPr>
            <w:tcW w:type="dxa" w:w="2232"/>
            <w:vAlign w:val="center"/>
          </w:tcPr>
          <w:p>
            <w:pPr>
              <w:spacing w:after="0"/>
            </w:pPr>
            <w:r/>
            <w:r>
              <w:rPr>
                <w:rFonts w:ascii="Aptos" w:hAnsi="Aptos"/>
                <w:b w:val="0"/>
                <w:color w:val="1F1F1F"/>
                <w:sz w:val="16"/>
              </w:rPr>
              <w:t>Provenance Ledger</w:t>
            </w:r>
          </w:p>
        </w:tc>
        <w:tc>
          <w:tcPr>
            <w:tcW w:type="dxa" w:w="4680"/>
            <w:vAlign w:val="center"/>
          </w:tcPr>
          <w:p>
            <w:pPr>
              <w:spacing w:after="0"/>
            </w:pPr>
            <w:r/>
            <w:r>
              <w:rPr>
                <w:rFonts w:ascii="Aptos" w:hAnsi="Aptos"/>
                <w:b w:val="0"/>
                <w:color w:val="1F1F1F"/>
                <w:sz w:val="16"/>
              </w:rPr>
              <w:t>Append-only ordered history. Corrections create new events rather than silently editing old ones.</w:t>
            </w:r>
          </w:p>
        </w:tc>
        <w:tc>
          <w:tcPr>
            <w:tcW w:type="dxa" w:w="2304"/>
            <w:vAlign w:val="center"/>
          </w:tcPr>
          <w:p>
            <w:pPr>
              <w:spacing w:after="0"/>
            </w:pPr>
            <w:r/>
            <w:r>
              <w:rPr>
                <w:rFonts w:ascii="Aptos" w:hAnsi="Aptos"/>
                <w:b w:val="0"/>
                <w:color w:val="1F1F1F"/>
                <w:sz w:val="16"/>
              </w:rPr>
              <w:t>LedgerEntry</w:t>
            </w:r>
          </w:p>
        </w:tc>
        <w:tc>
          <w:tcPr>
            <w:tcW w:type="dxa" w:w="3456"/>
            <w:vAlign w:val="center"/>
          </w:tcPr>
          <w:p>
            <w:pPr>
              <w:spacing w:after="0"/>
            </w:pPr>
            <w:r/>
            <w:r>
              <w:rPr>
                <w:rFonts w:ascii="Aptos" w:hAnsi="Aptos"/>
                <w:b w:val="0"/>
                <w:color w:val="1F1F1F"/>
                <w:sz w:val="16"/>
              </w:rPr>
              <w:t>Event E-104 never changes; E-105 can supersede it.</w:t>
            </w:r>
          </w:p>
        </w:tc>
      </w:tr>
      <w:tr>
        <w:tc>
          <w:tcPr>
            <w:tcW w:type="dxa" w:w="2232"/>
            <w:vAlign w:val="center"/>
            <w:shd w:fill="FAFAFA"/>
          </w:tcPr>
          <w:p>
            <w:pPr>
              <w:spacing w:after="0"/>
            </w:pPr>
            <w:r/>
            <w:r>
              <w:rPr>
                <w:rFonts w:ascii="Aptos" w:hAnsi="Aptos"/>
                <w:b w:val="0"/>
                <w:color w:val="1F1F1F"/>
                <w:sz w:val="16"/>
              </w:rPr>
              <w:t>Object Identity</w:t>
            </w:r>
          </w:p>
        </w:tc>
        <w:tc>
          <w:tcPr>
            <w:tcW w:type="dxa" w:w="4680"/>
            <w:vAlign w:val="center"/>
            <w:shd w:fill="FAFAFA"/>
          </w:tcPr>
          <w:p>
            <w:pPr>
              <w:spacing w:after="0"/>
            </w:pPr>
            <w:r/>
            <w:r>
              <w:rPr>
                <w:rFonts w:ascii="Aptos" w:hAnsi="Aptos"/>
                <w:b w:val="0"/>
                <w:color w:val="1F1F1F"/>
                <w:sz w:val="16"/>
              </w:rPr>
              <w:t>Stable IDs for paragraph, figure, claim, source, dataset and other entities.</w:t>
            </w:r>
          </w:p>
        </w:tc>
        <w:tc>
          <w:tcPr>
            <w:tcW w:type="dxa" w:w="2304"/>
            <w:vAlign w:val="center"/>
            <w:shd w:fill="FAFAFA"/>
          </w:tcPr>
          <w:p>
            <w:pPr>
              <w:spacing w:after="0"/>
            </w:pPr>
            <w:r/>
            <w:r>
              <w:rPr>
                <w:rFonts w:ascii="Aptos" w:hAnsi="Aptos"/>
                <w:b w:val="0"/>
                <w:color w:val="1F1F1F"/>
                <w:sz w:val="16"/>
              </w:rPr>
              <w:t>ObjectIdentity</w:t>
            </w:r>
          </w:p>
        </w:tc>
        <w:tc>
          <w:tcPr>
            <w:tcW w:type="dxa" w:w="3456"/>
            <w:vAlign w:val="center"/>
            <w:shd w:fill="FAFAFA"/>
          </w:tcPr>
          <w:p>
            <w:pPr>
              <w:spacing w:after="0"/>
            </w:pPr>
            <w:r/>
            <w:r>
              <w:rPr>
                <w:rFonts w:ascii="Aptos" w:hAnsi="Aptos"/>
                <w:b w:val="0"/>
                <w:color w:val="1F1F1F"/>
                <w:sz w:val="16"/>
              </w:rPr>
              <w:t>P-184 can be traced across 47 revisions and 3 published editions.</w:t>
            </w:r>
          </w:p>
        </w:tc>
      </w:tr>
      <w:tr>
        <w:tc>
          <w:tcPr>
            <w:tcW w:type="dxa" w:w="2232"/>
            <w:vAlign w:val="center"/>
          </w:tcPr>
          <w:p>
            <w:pPr>
              <w:spacing w:after="0"/>
            </w:pPr>
            <w:r/>
            <w:r>
              <w:rPr>
                <w:rFonts w:ascii="Aptos" w:hAnsi="Aptos"/>
                <w:b w:val="0"/>
                <w:color w:val="1F1F1F"/>
                <w:sz w:val="16"/>
              </w:rPr>
              <w:t>Relationship Graph</w:t>
            </w:r>
          </w:p>
        </w:tc>
        <w:tc>
          <w:tcPr>
            <w:tcW w:type="dxa" w:w="4680"/>
            <w:vAlign w:val="center"/>
          </w:tcPr>
          <w:p>
            <w:pPr>
              <w:spacing w:after="0"/>
            </w:pPr>
            <w:r/>
            <w:r>
              <w:rPr>
                <w:rFonts w:ascii="Aptos" w:hAnsi="Aptos"/>
                <w:b w:val="0"/>
                <w:color w:val="1F1F1F"/>
                <w:sz w:val="16"/>
              </w:rPr>
              <w:t>Connect source→claim, claim→evidence, paragraph→claim, asset→source, review→block.</w:t>
            </w:r>
          </w:p>
        </w:tc>
        <w:tc>
          <w:tcPr>
            <w:tcW w:type="dxa" w:w="2304"/>
            <w:vAlign w:val="center"/>
          </w:tcPr>
          <w:p>
            <w:pPr>
              <w:spacing w:after="0"/>
            </w:pPr>
            <w:r/>
            <w:r>
              <w:rPr>
                <w:rFonts w:ascii="Aptos" w:hAnsi="Aptos"/>
                <w:b w:val="0"/>
                <w:color w:val="1F1F1F"/>
                <w:sz w:val="16"/>
              </w:rPr>
              <w:t>GraphEdge</w:t>
            </w:r>
          </w:p>
        </w:tc>
        <w:tc>
          <w:tcPr>
            <w:tcW w:type="dxa" w:w="3456"/>
            <w:vAlign w:val="center"/>
          </w:tcPr>
          <w:p>
            <w:pPr>
              <w:spacing w:after="0"/>
            </w:pPr>
            <w:r/>
            <w:r>
              <w:rPr>
                <w:rFonts w:ascii="Aptos" w:hAnsi="Aptos"/>
                <w:b w:val="0"/>
                <w:color w:val="1F1F1F"/>
                <w:sz w:val="16"/>
              </w:rPr>
              <w:t>A retracted source immediately reveals which blocks depend on it.</w:t>
            </w:r>
          </w:p>
        </w:tc>
      </w:tr>
      <w:tr>
        <w:tc>
          <w:tcPr>
            <w:tcW w:type="dxa" w:w="2232"/>
            <w:vAlign w:val="center"/>
            <w:shd w:fill="FAFAFA"/>
          </w:tcPr>
          <w:p>
            <w:pPr>
              <w:spacing w:after="0"/>
            </w:pPr>
            <w:r/>
            <w:r>
              <w:rPr>
                <w:rFonts w:ascii="Aptos" w:hAnsi="Aptos"/>
                <w:b w:val="0"/>
                <w:color w:val="1F1F1F"/>
                <w:sz w:val="16"/>
              </w:rPr>
              <w:t>Tamper-Evident Storage</w:t>
            </w:r>
          </w:p>
        </w:tc>
        <w:tc>
          <w:tcPr>
            <w:tcW w:type="dxa" w:w="4680"/>
            <w:vAlign w:val="center"/>
            <w:shd w:fill="FAFAFA"/>
          </w:tcPr>
          <w:p>
            <w:pPr>
              <w:spacing w:after="0"/>
            </w:pPr>
            <w:r/>
            <w:r>
              <w:rPr>
                <w:rFonts w:ascii="Aptos" w:hAnsi="Aptos"/>
                <w:b w:val="0"/>
                <w:color w:val="1F1F1F"/>
                <w:sz w:val="16"/>
              </w:rPr>
              <w:t>Hash events and snapshots, construct Merkle roots, digitally sign checkpoints and timestamp releases.</w:t>
            </w:r>
          </w:p>
        </w:tc>
        <w:tc>
          <w:tcPr>
            <w:tcW w:type="dxa" w:w="2304"/>
            <w:vAlign w:val="center"/>
            <w:shd w:fill="FAFAFA"/>
          </w:tcPr>
          <w:p>
            <w:pPr>
              <w:spacing w:after="0"/>
            </w:pPr>
            <w:r/>
            <w:r>
              <w:rPr>
                <w:rFonts w:ascii="Aptos" w:hAnsi="Aptos"/>
                <w:b w:val="0"/>
                <w:color w:val="1F1F1F"/>
                <w:sz w:val="16"/>
              </w:rPr>
              <w:t>SignedCheckpoint</w:t>
            </w:r>
          </w:p>
        </w:tc>
        <w:tc>
          <w:tcPr>
            <w:tcW w:type="dxa" w:w="3456"/>
            <w:vAlign w:val="center"/>
            <w:shd w:fill="FAFAFA"/>
          </w:tcPr>
          <w:p>
            <w:pPr>
              <w:spacing w:after="0"/>
            </w:pPr>
            <w:r/>
            <w:r>
              <w:rPr>
                <w:rFonts w:ascii="Aptos" w:hAnsi="Aptos"/>
                <w:b w:val="0"/>
                <w:color w:val="1F1F1F"/>
                <w:sz w:val="16"/>
              </w:rPr>
              <w:t>Edition 1.0 provenance root is independently verifiable.</w:t>
            </w:r>
          </w:p>
        </w:tc>
      </w:tr>
      <w:tr>
        <w:tc>
          <w:tcPr>
            <w:tcW w:type="dxa" w:w="2232"/>
            <w:vAlign w:val="center"/>
          </w:tcPr>
          <w:p>
            <w:pPr>
              <w:spacing w:after="0"/>
            </w:pPr>
            <w:r/>
            <w:r>
              <w:rPr>
                <w:rFonts w:ascii="Aptos" w:hAnsi="Aptos"/>
                <w:b w:val="0"/>
                <w:color w:val="1F1F1F"/>
                <w:sz w:val="16"/>
              </w:rPr>
              <w:t>C2PA / Content Credentials</w:t>
            </w:r>
          </w:p>
        </w:tc>
        <w:tc>
          <w:tcPr>
            <w:tcW w:type="dxa" w:w="4680"/>
            <w:vAlign w:val="center"/>
          </w:tcPr>
          <w:p>
            <w:pPr>
              <w:spacing w:after="0"/>
            </w:pPr>
            <w:r/>
            <w:r>
              <w:rPr>
                <w:rFonts w:ascii="Aptos" w:hAnsi="Aptos"/>
                <w:b w:val="0"/>
                <w:color w:val="1F1F1F"/>
                <w:sz w:val="16"/>
              </w:rPr>
              <w:t>Export portable provenance/disclosure manifests for supported assets and publication artifacts.</w:t>
            </w:r>
          </w:p>
        </w:tc>
        <w:tc>
          <w:tcPr>
            <w:tcW w:type="dxa" w:w="2304"/>
            <w:vAlign w:val="center"/>
          </w:tcPr>
          <w:p>
            <w:pPr>
              <w:spacing w:after="0"/>
            </w:pPr>
            <w:r/>
            <w:r>
              <w:rPr>
                <w:rFonts w:ascii="Aptos" w:hAnsi="Aptos"/>
                <w:b w:val="0"/>
                <w:color w:val="1F1F1F"/>
                <w:sz w:val="16"/>
              </w:rPr>
              <w:t>CredentialManifest</w:t>
            </w:r>
          </w:p>
        </w:tc>
        <w:tc>
          <w:tcPr>
            <w:tcW w:type="dxa" w:w="3456"/>
            <w:vAlign w:val="center"/>
          </w:tcPr>
          <w:p>
            <w:pPr>
              <w:spacing w:after="0"/>
            </w:pPr>
            <w:r/>
            <w:r>
              <w:rPr>
                <w:rFonts w:ascii="Aptos" w:hAnsi="Aptos"/>
                <w:b w:val="0"/>
                <w:color w:val="1F1F1F"/>
                <w:sz w:val="16"/>
              </w:rPr>
              <w:t>Public credential states AI-assisted editing and identifies generated figures without revealing private prompts.</w:t>
            </w:r>
          </w:p>
        </w:tc>
      </w:tr>
      <w:tr>
        <w:tc>
          <w:tcPr>
            <w:tcW w:type="dxa" w:w="2232"/>
            <w:vAlign w:val="center"/>
            <w:shd w:fill="FAFAFA"/>
          </w:tcPr>
          <w:p>
            <w:pPr>
              <w:spacing w:after="0"/>
            </w:pPr>
            <w:r/>
            <w:r>
              <w:rPr>
                <w:rFonts w:ascii="Aptos" w:hAnsi="Aptos"/>
                <w:b w:val="0"/>
                <w:color w:val="1F1F1F"/>
                <w:sz w:val="16"/>
              </w:rPr>
              <w:t>Provenance Reports</w:t>
            </w:r>
          </w:p>
        </w:tc>
        <w:tc>
          <w:tcPr>
            <w:tcW w:type="dxa" w:w="4680"/>
            <w:vAlign w:val="center"/>
            <w:shd w:fill="FAFAFA"/>
          </w:tcPr>
          <w:p>
            <w:pPr>
              <w:spacing w:after="0"/>
            </w:pPr>
            <w:r/>
            <w:r>
              <w:rPr>
                <w:rFonts w:ascii="Aptos" w:hAnsi="Aptos"/>
                <w:b w:val="0"/>
                <w:color w:val="1F1F1F"/>
                <w:sz w:val="16"/>
              </w:rPr>
              <w:t>Produce authorship summary, timeline, AI-use disclosure, evidence lineage and audit exports.</w:t>
            </w:r>
          </w:p>
        </w:tc>
        <w:tc>
          <w:tcPr>
            <w:tcW w:type="dxa" w:w="2304"/>
            <w:vAlign w:val="center"/>
            <w:shd w:fill="FAFAFA"/>
          </w:tcPr>
          <w:p>
            <w:pPr>
              <w:spacing w:after="0"/>
            </w:pPr>
            <w:r/>
            <w:r>
              <w:rPr>
                <w:rFonts w:ascii="Aptos" w:hAnsi="Aptos"/>
                <w:b w:val="0"/>
                <w:color w:val="1F1F1F"/>
                <w:sz w:val="16"/>
              </w:rPr>
              <w:t>AuthorshipReport</w:t>
            </w:r>
          </w:p>
        </w:tc>
        <w:tc>
          <w:tcPr>
            <w:tcW w:type="dxa" w:w="3456"/>
            <w:vAlign w:val="center"/>
            <w:shd w:fill="FAFAFA"/>
          </w:tcPr>
          <w:p>
            <w:pPr>
              <w:spacing w:after="0"/>
            </w:pPr>
            <w:r/>
            <w:r>
              <w:rPr>
                <w:rFonts w:ascii="Aptos" w:hAnsi="Aptos"/>
                <w:b w:val="0"/>
                <w:color w:val="1F1F1F"/>
                <w:sz w:val="16"/>
              </w:rPr>
              <w:t>Institution receives a report showing human-originated content, AI transformations and approval chain.</w:t>
            </w:r>
          </w:p>
        </w:tc>
      </w:tr>
    </w:tbl>
    <w:p>
      <w:pPr>
        <w:spacing w:after="20"/>
      </w:pPr>
    </w:p>
    <w:p>
      <w:pPr>
        <w:pStyle w:val="Heading2"/>
      </w:pPr>
      <w:r>
        <w:t>7.1 Provenance event schema</w:t>
      </w:r>
    </w:p>
    <w:tbl>
      <w:tblPr>
        <w:tblStyle w:val="TableGrid"/>
        <w:tblW w:type="auto" w:w="0"/>
        <w:tblLook w:firstColumn="1" w:firstRow="1" w:lastColumn="0" w:lastRow="0" w:noHBand="0" w:noVBand="1" w:val="04A0"/>
      </w:tblPr>
      <w:tblGrid>
        <w:gridCol w:w="10166"/>
      </w:tblGrid>
      <w:tr>
        <w:tc>
          <w:tcPr>
            <w:tcW w:type="dxa" w:w="10166"/>
            <w:shd w:fill="F7F7F7"/>
          </w:tcPr>
          <w:p>
            <w:pPr>
              <w:pStyle w:val="CodeText"/>
              <w:spacing w:after="0"/>
            </w:pPr>
            <w:r>
              <w:t>ProvenanceEvent {</w:t>
              <w:br/>
              <w:t xml:space="preserve">  event_id: UUID</w:t>
              <w:br/>
              <w:t xml:space="preserve">  project_id: UUID</w:t>
              <w:br/>
              <w:t xml:space="preserve">  object_type: "block" | "claim" | "asset" | "source" | ...</w:t>
              <w:br/>
              <w:t xml:space="preserve">  object_id: UUID</w:t>
              <w:br/>
              <w:t xml:space="preserve">  actor_type: "human" | "ai_model" | "tool" | "external_system"</w:t>
              <w:br/>
              <w:t xml:space="preserve">  actor_id: string</w:t>
              <w:br/>
              <w:t xml:space="preserve">  action: "create" | "rewrite" | "transcribe" | "verify" | "approve" | ...</w:t>
              <w:br/>
              <w:t xml:space="preserve">  parent_revision_id: UUID?</w:t>
              <w:br/>
              <w:t xml:space="preserve">  input_hash: SHA256?</w:t>
              <w:br/>
              <w:t xml:space="preserve">  output_hash: SHA256</w:t>
              <w:br/>
              <w:t xml:space="preserve">  model_provider/model/version: optional</w:t>
              <w:br/>
              <w:t xml:space="preserve">  tool_id/version: optional</w:t>
              <w:br/>
              <w:t xml:space="preserve">  prompt_ref: encrypted/private reference, optional</w:t>
              <w:br/>
              <w:t xml:space="preserve">  source_refs: [SourceID]</w:t>
              <w:br/>
              <w:t xml:space="preserve">  timestamp: UTC</w:t>
              <w:br/>
              <w:t xml:space="preserve">  disclosure_class: private | collaborator | institution | public</w:t>
              <w:br/>
              <w:t xml:space="preserve">  signature_ref: optional</w:t>
              <w:br/>
              <w:t>}</w:t>
            </w:r>
          </w:p>
        </w:tc>
      </w:tr>
    </w:tbl>
    <w:p>
      <w:pPr>
        <w:spacing w:after="20"/>
      </w:pPr>
    </w:p>
    <w:p>
      <w:pPr>
        <w:pStyle w:val="Heading2"/>
      </w:pPr>
      <w:r>
        <w:t>7.2 Authorship classification is derived, not manually typed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168"/>
            <w:vAlign w:val="center"/>
            <w:shd w:fill="2F5597"/>
          </w:tcPr>
          <w:p>
            <w:pPr>
              <w:spacing w:after="0"/>
            </w:pPr>
            <w:r/>
            <w:r>
              <w:rPr>
                <w:rFonts w:ascii="Aptos" w:hAnsi="Aptos"/>
                <w:b/>
                <w:color w:val="FFFFFF"/>
                <w:sz w:val="16"/>
              </w:rPr>
              <w:t>Scenario</w:t>
            </w:r>
          </w:p>
        </w:tc>
        <w:tc>
          <w:tcPr>
            <w:tcW w:type="dxa" w:w="2232"/>
            <w:vAlign w:val="center"/>
            <w:shd w:fill="2F5597"/>
          </w:tcPr>
          <w:p>
            <w:pPr>
              <w:spacing w:after="0"/>
            </w:pPr>
            <w:r/>
            <w:r>
              <w:rPr>
                <w:rFonts w:ascii="Aptos" w:hAnsi="Aptos"/>
                <w:b/>
                <w:color w:val="FFFFFF"/>
                <w:sz w:val="16"/>
              </w:rPr>
              <w:t>Origin classification</w:t>
            </w:r>
          </w:p>
        </w:tc>
        <w:tc>
          <w:tcPr>
            <w:tcW w:type="dxa" w:w="2520"/>
            <w:vAlign w:val="center"/>
            <w:shd w:fill="2F5597"/>
          </w:tcPr>
          <w:p>
            <w:pPr>
              <w:spacing w:after="0"/>
            </w:pPr>
            <w:r/>
            <w:r>
              <w:rPr>
                <w:rFonts w:ascii="Aptos" w:hAnsi="Aptos"/>
                <w:b/>
                <w:color w:val="FFFFFF"/>
                <w:sz w:val="16"/>
              </w:rPr>
              <w:t>Transformation classification</w:t>
            </w:r>
          </w:p>
        </w:tc>
        <w:tc>
          <w:tcPr>
            <w:tcW w:type="dxa" w:w="3744"/>
            <w:vAlign w:val="center"/>
            <w:shd w:fill="2F5597"/>
          </w:tcPr>
          <w:p>
            <w:pPr>
              <w:spacing w:after="0"/>
            </w:pPr>
            <w:r/>
            <w:r>
              <w:rPr>
                <w:rFonts w:ascii="Aptos" w:hAnsi="Aptos"/>
                <w:b/>
                <w:color w:val="FFFFFF"/>
                <w:sz w:val="16"/>
              </w:rPr>
              <w:t>Public disclosure example</w:t>
            </w:r>
          </w:p>
        </w:tc>
      </w:tr>
      <w:tr>
        <w:tc>
          <w:tcPr>
            <w:tcW w:type="dxa" w:w="3168"/>
            <w:vAlign w:val="center"/>
            <w:shd w:fill="FAFAFA"/>
          </w:tcPr>
          <w:p>
            <w:pPr>
              <w:spacing w:after="0"/>
            </w:pPr>
            <w:r/>
            <w:r>
              <w:rPr>
                <w:rFonts w:ascii="Aptos" w:hAnsi="Aptos"/>
                <w:b w:val="0"/>
                <w:color w:val="1F1F1F"/>
                <w:sz w:val="16"/>
              </w:rPr>
              <w:t>Human types paragraph; AI fixes commas</w:t>
            </w:r>
          </w:p>
        </w:tc>
        <w:tc>
          <w:tcPr>
            <w:tcW w:type="dxa" w:w="2232"/>
            <w:vAlign w:val="center"/>
            <w:shd w:fill="FAFAFA"/>
          </w:tcPr>
          <w:p>
            <w:pPr>
              <w:spacing w:after="0"/>
            </w:pPr>
            <w:r/>
            <w:r>
              <w:rPr>
                <w:rFonts w:ascii="Aptos" w:hAnsi="Aptos"/>
                <w:b w:val="0"/>
                <w:color w:val="1F1F1F"/>
                <w:sz w:val="16"/>
              </w:rPr>
              <w:t>Human-originated</w:t>
            </w:r>
          </w:p>
        </w:tc>
        <w:tc>
          <w:tcPr>
            <w:tcW w:type="dxa" w:w="2520"/>
            <w:vAlign w:val="center"/>
            <w:shd w:fill="FAFAFA"/>
          </w:tcPr>
          <w:p>
            <w:pPr>
              <w:spacing w:after="0"/>
            </w:pPr>
            <w:r/>
            <w:r>
              <w:rPr>
                <w:rFonts w:ascii="Aptos" w:hAnsi="Aptos"/>
                <w:b w:val="0"/>
                <w:color w:val="1F1F1F"/>
                <w:sz w:val="16"/>
              </w:rPr>
              <w:t>AI-assisted editing</w:t>
            </w:r>
          </w:p>
        </w:tc>
        <w:tc>
          <w:tcPr>
            <w:tcW w:type="dxa" w:w="3744"/>
            <w:vAlign w:val="center"/>
            <w:shd w:fill="FAFAFA"/>
          </w:tcPr>
          <w:p>
            <w:pPr>
              <w:spacing w:after="0"/>
            </w:pPr>
            <w:r/>
            <w:r>
              <w:rPr>
                <w:rFonts w:ascii="Aptos" w:hAnsi="Aptos"/>
                <w:b w:val="0"/>
                <w:color w:val="1F1F1F"/>
                <w:sz w:val="16"/>
              </w:rPr>
              <w:t>Human-originated; AI copyediting</w:t>
            </w:r>
          </w:p>
        </w:tc>
      </w:tr>
      <w:tr>
        <w:tc>
          <w:tcPr>
            <w:tcW w:type="dxa" w:w="3168"/>
            <w:vAlign w:val="center"/>
          </w:tcPr>
          <w:p>
            <w:pPr>
              <w:spacing w:after="0"/>
            </w:pPr>
            <w:r/>
            <w:r>
              <w:rPr>
                <w:rFonts w:ascii="Aptos" w:hAnsi="Aptos"/>
                <w:b w:val="0"/>
                <w:color w:val="1F1F1F"/>
                <w:sz w:val="16"/>
              </w:rPr>
              <w:t>Human dictates; ASR transcribes</w:t>
            </w:r>
          </w:p>
        </w:tc>
        <w:tc>
          <w:tcPr>
            <w:tcW w:type="dxa" w:w="2232"/>
            <w:vAlign w:val="center"/>
          </w:tcPr>
          <w:p>
            <w:pPr>
              <w:spacing w:after="0"/>
            </w:pPr>
            <w:r/>
            <w:r>
              <w:rPr>
                <w:rFonts w:ascii="Aptos" w:hAnsi="Aptos"/>
                <w:b w:val="0"/>
                <w:color w:val="1F1F1F"/>
                <w:sz w:val="16"/>
              </w:rPr>
              <w:t>Human-originated</w:t>
            </w:r>
          </w:p>
        </w:tc>
        <w:tc>
          <w:tcPr>
            <w:tcW w:type="dxa" w:w="2520"/>
            <w:vAlign w:val="center"/>
          </w:tcPr>
          <w:p>
            <w:pPr>
              <w:spacing w:after="0"/>
            </w:pPr>
            <w:r/>
            <w:r>
              <w:rPr>
                <w:rFonts w:ascii="Aptos" w:hAnsi="Aptos"/>
                <w:b w:val="0"/>
                <w:color w:val="1F1F1F"/>
                <w:sz w:val="16"/>
              </w:rPr>
              <w:t>Tool-transcribed</w:t>
            </w:r>
          </w:p>
        </w:tc>
        <w:tc>
          <w:tcPr>
            <w:tcW w:type="dxa" w:w="3744"/>
            <w:vAlign w:val="center"/>
          </w:tcPr>
          <w:p>
            <w:pPr>
              <w:spacing w:after="0"/>
            </w:pPr>
            <w:r/>
            <w:r>
              <w:rPr>
                <w:rFonts w:ascii="Aptos" w:hAnsi="Aptos"/>
                <w:b w:val="0"/>
                <w:color w:val="1F1F1F"/>
                <w:sz w:val="16"/>
              </w:rPr>
              <w:t>Human-authored via dictation</w:t>
            </w:r>
          </w:p>
        </w:tc>
      </w:tr>
      <w:tr>
        <w:tc>
          <w:tcPr>
            <w:tcW w:type="dxa" w:w="3168"/>
            <w:vAlign w:val="center"/>
            <w:shd w:fill="FAFAFA"/>
          </w:tcPr>
          <w:p>
            <w:pPr>
              <w:spacing w:after="0"/>
            </w:pPr>
            <w:r/>
            <w:r>
              <w:rPr>
                <w:rFonts w:ascii="Aptos" w:hAnsi="Aptos"/>
                <w:b w:val="0"/>
                <w:color w:val="1F1F1F"/>
                <w:sz w:val="16"/>
              </w:rPr>
              <w:t>AI drafts from author's outline; author lightly edits</w:t>
            </w:r>
          </w:p>
        </w:tc>
        <w:tc>
          <w:tcPr>
            <w:tcW w:type="dxa" w:w="2232"/>
            <w:vAlign w:val="center"/>
            <w:shd w:fill="FAFAFA"/>
          </w:tcPr>
          <w:p>
            <w:pPr>
              <w:spacing w:after="0"/>
            </w:pPr>
            <w:r/>
            <w:r>
              <w:rPr>
                <w:rFonts w:ascii="Aptos" w:hAnsi="Aptos"/>
                <w:b w:val="0"/>
                <w:color w:val="1F1F1F"/>
                <w:sz w:val="16"/>
              </w:rPr>
              <w:t>AI-originated</w:t>
            </w:r>
          </w:p>
        </w:tc>
        <w:tc>
          <w:tcPr>
            <w:tcW w:type="dxa" w:w="2520"/>
            <w:vAlign w:val="center"/>
            <w:shd w:fill="FAFAFA"/>
          </w:tcPr>
          <w:p>
            <w:pPr>
              <w:spacing w:after="0"/>
            </w:pPr>
            <w:r/>
            <w:r>
              <w:rPr>
                <w:rFonts w:ascii="Aptos" w:hAnsi="Aptos"/>
                <w:b w:val="0"/>
                <w:color w:val="1F1F1F"/>
                <w:sz w:val="16"/>
              </w:rPr>
              <w:t>Human-edited</w:t>
            </w:r>
          </w:p>
        </w:tc>
        <w:tc>
          <w:tcPr>
            <w:tcW w:type="dxa" w:w="3744"/>
            <w:vAlign w:val="center"/>
            <w:shd w:fill="FAFAFA"/>
          </w:tcPr>
          <w:p>
            <w:pPr>
              <w:spacing w:after="0"/>
            </w:pPr>
            <w:r/>
            <w:r>
              <w:rPr>
                <w:rFonts w:ascii="Aptos" w:hAnsi="Aptos"/>
                <w:b w:val="0"/>
                <w:color w:val="1F1F1F"/>
                <w:sz w:val="16"/>
              </w:rPr>
              <w:t>AI-generated text with human review</w:t>
            </w:r>
          </w:p>
        </w:tc>
      </w:tr>
      <w:tr>
        <w:tc>
          <w:tcPr>
            <w:tcW w:type="dxa" w:w="3168"/>
            <w:vAlign w:val="center"/>
          </w:tcPr>
          <w:p>
            <w:pPr>
              <w:spacing w:after="0"/>
            </w:pPr>
            <w:r/>
            <w:r>
              <w:rPr>
                <w:rFonts w:ascii="Aptos" w:hAnsi="Aptos"/>
                <w:b w:val="0"/>
                <w:color w:val="1F1F1F"/>
                <w:sz w:val="16"/>
              </w:rPr>
              <w:t>AI drafts; author rewrites substantially</w:t>
            </w:r>
          </w:p>
        </w:tc>
        <w:tc>
          <w:tcPr>
            <w:tcW w:type="dxa" w:w="2232"/>
            <w:vAlign w:val="center"/>
          </w:tcPr>
          <w:p>
            <w:pPr>
              <w:spacing w:after="0"/>
            </w:pPr>
            <w:r/>
            <w:r>
              <w:rPr>
                <w:rFonts w:ascii="Aptos" w:hAnsi="Aptos"/>
                <w:b w:val="0"/>
                <w:color w:val="1F1F1F"/>
                <w:sz w:val="16"/>
              </w:rPr>
              <w:t>Mixed/derived from event lineage</w:t>
            </w:r>
          </w:p>
        </w:tc>
        <w:tc>
          <w:tcPr>
            <w:tcW w:type="dxa" w:w="2520"/>
            <w:vAlign w:val="center"/>
          </w:tcPr>
          <w:p>
            <w:pPr>
              <w:spacing w:after="0"/>
            </w:pPr>
            <w:r/>
            <w:r>
              <w:rPr>
                <w:rFonts w:ascii="Aptos" w:hAnsi="Aptos"/>
                <w:b w:val="0"/>
                <w:color w:val="1F1F1F"/>
                <w:sz w:val="16"/>
              </w:rPr>
              <w:t>Human substantial rewrite</w:t>
            </w:r>
          </w:p>
        </w:tc>
        <w:tc>
          <w:tcPr>
            <w:tcW w:type="dxa" w:w="3744"/>
            <w:vAlign w:val="center"/>
          </w:tcPr>
          <w:p>
            <w:pPr>
              <w:spacing w:after="0"/>
            </w:pPr>
            <w:r/>
            <w:r>
              <w:rPr>
                <w:rFonts w:ascii="Aptos" w:hAnsi="Aptos"/>
                <w:b w:val="0"/>
                <w:color w:val="1F1F1F"/>
                <w:sz w:val="16"/>
              </w:rPr>
              <w:t>Policy-specific; preserve detailed ledger</w:t>
            </w:r>
          </w:p>
        </w:tc>
      </w:tr>
      <w:tr>
        <w:tc>
          <w:tcPr>
            <w:tcW w:type="dxa" w:w="3168"/>
            <w:vAlign w:val="center"/>
            <w:shd w:fill="FAFAFA"/>
          </w:tcPr>
          <w:p>
            <w:pPr>
              <w:spacing w:after="0"/>
            </w:pPr>
            <w:r/>
            <w:r>
              <w:rPr>
                <w:rFonts w:ascii="Aptos" w:hAnsi="Aptos"/>
                <w:b w:val="0"/>
                <w:color w:val="1F1F1F"/>
                <w:sz w:val="16"/>
              </w:rPr>
              <w:t>Quoted source passage</w:t>
            </w:r>
          </w:p>
        </w:tc>
        <w:tc>
          <w:tcPr>
            <w:tcW w:type="dxa" w:w="2232"/>
            <w:vAlign w:val="center"/>
            <w:shd w:fill="FAFAFA"/>
          </w:tcPr>
          <w:p>
            <w:pPr>
              <w:spacing w:after="0"/>
            </w:pPr>
            <w:r/>
            <w:r>
              <w:rPr>
                <w:rFonts w:ascii="Aptos" w:hAnsi="Aptos"/>
                <w:b w:val="0"/>
                <w:color w:val="1F1F1F"/>
                <w:sz w:val="16"/>
              </w:rPr>
              <w:t>External source</w:t>
            </w:r>
          </w:p>
        </w:tc>
        <w:tc>
          <w:tcPr>
            <w:tcW w:type="dxa" w:w="2520"/>
            <w:vAlign w:val="center"/>
            <w:shd w:fill="FAFAFA"/>
          </w:tcPr>
          <w:p>
            <w:pPr>
              <w:spacing w:after="0"/>
            </w:pPr>
            <w:r/>
            <w:r>
              <w:rPr>
                <w:rFonts w:ascii="Aptos" w:hAnsi="Aptos"/>
                <w:b w:val="0"/>
                <w:color w:val="1F1F1F"/>
                <w:sz w:val="16"/>
              </w:rPr>
              <w:t>Human selected</w:t>
            </w:r>
          </w:p>
        </w:tc>
        <w:tc>
          <w:tcPr>
            <w:tcW w:type="dxa" w:w="3744"/>
            <w:vAlign w:val="center"/>
            <w:shd w:fill="FAFAFA"/>
          </w:tcPr>
          <w:p>
            <w:pPr>
              <w:spacing w:after="0"/>
            </w:pPr>
            <w:r/>
            <w:r>
              <w:rPr>
                <w:rFonts w:ascii="Aptos" w:hAnsi="Aptos"/>
                <w:b w:val="0"/>
                <w:color w:val="1F1F1F"/>
                <w:sz w:val="16"/>
              </w:rPr>
              <w:t>Quotation with citation; not author-originated</w:t>
            </w:r>
          </w:p>
        </w:tc>
      </w:tr>
      <w:tr>
        <w:tc>
          <w:tcPr>
            <w:tcW w:type="dxa" w:w="3168"/>
            <w:vAlign w:val="center"/>
          </w:tcPr>
          <w:p>
            <w:pPr>
              <w:spacing w:after="0"/>
            </w:pPr>
            <w:r/>
            <w:r>
              <w:rPr>
                <w:rFonts w:ascii="Aptos" w:hAnsi="Aptos"/>
                <w:b w:val="0"/>
                <w:color w:val="1F1F1F"/>
                <w:sz w:val="16"/>
              </w:rPr>
              <w:t>Python generates chart from dataset</w:t>
            </w:r>
          </w:p>
        </w:tc>
        <w:tc>
          <w:tcPr>
            <w:tcW w:type="dxa" w:w="2232"/>
            <w:vAlign w:val="center"/>
          </w:tcPr>
          <w:p>
            <w:pPr>
              <w:spacing w:after="0"/>
            </w:pPr>
            <w:r/>
            <w:r>
              <w:rPr>
                <w:rFonts w:ascii="Aptos" w:hAnsi="Aptos"/>
                <w:b w:val="0"/>
                <w:color w:val="1F1F1F"/>
                <w:sz w:val="16"/>
              </w:rPr>
              <w:t>Tool-generated</w:t>
            </w:r>
          </w:p>
        </w:tc>
        <w:tc>
          <w:tcPr>
            <w:tcW w:type="dxa" w:w="2520"/>
            <w:vAlign w:val="center"/>
          </w:tcPr>
          <w:p>
            <w:pPr>
              <w:spacing w:after="0"/>
            </w:pPr>
            <w:r/>
            <w:r>
              <w:rPr>
                <w:rFonts w:ascii="Aptos" w:hAnsi="Aptos"/>
                <w:b w:val="0"/>
                <w:color w:val="1F1F1F"/>
                <w:sz w:val="16"/>
              </w:rPr>
              <w:t>Human-directed</w:t>
            </w:r>
          </w:p>
        </w:tc>
        <w:tc>
          <w:tcPr>
            <w:tcW w:type="dxa" w:w="3744"/>
            <w:vAlign w:val="center"/>
          </w:tcPr>
          <w:p>
            <w:pPr>
              <w:spacing w:after="0"/>
            </w:pPr>
            <w:r/>
            <w:r>
              <w:rPr>
                <w:rFonts w:ascii="Aptos" w:hAnsi="Aptos"/>
                <w:b w:val="0"/>
                <w:color w:val="1F1F1F"/>
                <w:sz w:val="16"/>
              </w:rPr>
              <w:t>Computationally generated figure; dataset/code lineage attached</w:t>
            </w:r>
          </w:p>
        </w:tc>
      </w:tr>
    </w:tbl>
    <w:p>
      <w:pPr>
        <w:spacing w:after="20"/>
      </w:pPr>
    </w:p>
    <w:p>
      <w:r>
        <w:br w:type="page"/>
      </w:r>
    </w:p>
    <w:p>
      <w:pPr>
        <w:pStyle w:val="Heading1"/>
      </w:pPr>
      <w:r>
        <w:t>8. Layer 5 — Data &amp; Services Layer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vAlign w:val="center"/>
            <w:shd w:fill="0F6B78"/>
          </w:tcPr>
          <w:p>
            <w:pPr>
              <w:spacing w:after="0"/>
            </w:pPr>
            <w:r/>
            <w:r>
              <w:rPr>
                <w:rFonts w:ascii="Aptos" w:hAnsi="Aptos"/>
                <w:b/>
                <w:color w:val="FFFFFF"/>
                <w:sz w:val="16"/>
              </w:rPr>
              <w:t>Service</w:t>
            </w:r>
          </w:p>
        </w:tc>
        <w:tc>
          <w:tcPr>
            <w:tcW w:type="dxa" w:w="3960"/>
            <w:vAlign w:val="center"/>
            <w:shd w:fill="0F6B78"/>
          </w:tcPr>
          <w:p>
            <w:pPr>
              <w:spacing w:after="0"/>
            </w:pPr>
            <w:r/>
            <w:r>
              <w:rPr>
                <w:rFonts w:ascii="Aptos" w:hAnsi="Aptos"/>
                <w:b/>
                <w:color w:val="FFFFFF"/>
                <w:sz w:val="16"/>
              </w:rPr>
              <w:t>Owns / does</w:t>
            </w:r>
          </w:p>
        </w:tc>
        <w:tc>
          <w:tcPr>
            <w:tcW w:type="dxa" w:w="2592"/>
            <w:vAlign w:val="center"/>
            <w:shd w:fill="0F6B78"/>
          </w:tcPr>
          <w:p>
            <w:pPr>
              <w:spacing w:after="0"/>
            </w:pPr>
            <w:r/>
            <w:r>
              <w:rPr>
                <w:rFonts w:ascii="Aptos" w:hAnsi="Aptos"/>
                <w:b/>
                <w:color w:val="FFFFFF"/>
                <w:sz w:val="16"/>
              </w:rPr>
              <w:t>Possible technology</w:t>
            </w:r>
          </w:p>
        </w:tc>
        <w:tc>
          <w:tcPr>
            <w:tcW w:type="dxa" w:w="3888"/>
            <w:vAlign w:val="center"/>
            <w:shd w:fill="0F6B78"/>
          </w:tcPr>
          <w:p>
            <w:pPr>
              <w:spacing w:after="0"/>
            </w:pPr>
            <w:r/>
            <w:r>
              <w:rPr>
                <w:rFonts w:ascii="Aptos" w:hAnsi="Aptos"/>
                <w:b/>
                <w:color w:val="FFFFFF"/>
                <w:sz w:val="16"/>
              </w:rPr>
              <w:t>Example</w:t>
            </w:r>
          </w:p>
        </w:tc>
      </w:tr>
      <w:tr>
        <w:tc>
          <w:tcPr>
            <w:tcW w:type="dxa" w:w="2160"/>
            <w:vAlign w:val="center"/>
            <w:shd w:fill="FAFAFA"/>
          </w:tcPr>
          <w:p>
            <w:pPr>
              <w:spacing w:after="0"/>
            </w:pPr>
            <w:r/>
            <w:r>
              <w:rPr>
                <w:rFonts w:ascii="Aptos" w:hAnsi="Aptos"/>
                <w:b w:val="0"/>
                <w:color w:val="1F1F1F"/>
                <w:sz w:val="16"/>
              </w:rPr>
              <w:t>Graph Database</w:t>
            </w:r>
          </w:p>
        </w:tc>
        <w:tc>
          <w:tcPr>
            <w:tcW w:type="dxa" w:w="3960"/>
            <w:vAlign w:val="center"/>
            <w:shd w:fill="FAFAFA"/>
          </w:tcPr>
          <w:p>
            <w:pPr>
              <w:spacing w:after="0"/>
            </w:pPr>
            <w:r/>
            <w:r>
              <w:rPr>
                <w:rFonts w:ascii="Aptos" w:hAnsi="Aptos"/>
                <w:b w:val="0"/>
                <w:color w:val="1F1F1F"/>
                <w:sz w:val="16"/>
              </w:rPr>
              <w:t>Concepts, claims, evidence, prerequisites, citations and lineage edges.</w:t>
            </w:r>
          </w:p>
        </w:tc>
        <w:tc>
          <w:tcPr>
            <w:tcW w:type="dxa" w:w="2592"/>
            <w:vAlign w:val="center"/>
            <w:shd w:fill="FAFAFA"/>
          </w:tcPr>
          <w:p>
            <w:pPr>
              <w:spacing w:after="0"/>
            </w:pPr>
            <w:r/>
            <w:r>
              <w:rPr>
                <w:rFonts w:ascii="Aptos" w:hAnsi="Aptos"/>
                <w:b w:val="0"/>
                <w:color w:val="1F1F1F"/>
                <w:sz w:val="16"/>
              </w:rPr>
              <w:t>Neo4j-like graph store.</w:t>
            </w:r>
          </w:p>
        </w:tc>
        <w:tc>
          <w:tcPr>
            <w:tcW w:type="dxa" w:w="3888"/>
            <w:vAlign w:val="center"/>
            <w:shd w:fill="FAFAFA"/>
          </w:tcPr>
          <w:p>
            <w:pPr>
              <w:spacing w:after="0"/>
            </w:pPr>
            <w:r/>
            <w:r>
              <w:rPr>
                <w:rFonts w:ascii="Aptos" w:hAnsi="Aptos"/>
                <w:b w:val="0"/>
                <w:color w:val="1F1F1F"/>
                <w:sz w:val="16"/>
              </w:rPr>
              <w:t>Query: 'show every paragraph depending on retracted source SRC-18'.</w:t>
            </w:r>
          </w:p>
        </w:tc>
      </w:tr>
      <w:tr>
        <w:tc>
          <w:tcPr>
            <w:tcW w:type="dxa" w:w="2160"/>
            <w:vAlign w:val="center"/>
          </w:tcPr>
          <w:p>
            <w:pPr>
              <w:spacing w:after="0"/>
            </w:pPr>
            <w:r/>
            <w:r>
              <w:rPr>
                <w:rFonts w:ascii="Aptos" w:hAnsi="Aptos"/>
                <w:b w:val="0"/>
                <w:color w:val="1F1F1F"/>
                <w:sz w:val="16"/>
              </w:rPr>
              <w:t>Document / Blob Store</w:t>
            </w:r>
          </w:p>
        </w:tc>
        <w:tc>
          <w:tcPr>
            <w:tcW w:type="dxa" w:w="3960"/>
            <w:vAlign w:val="center"/>
          </w:tcPr>
          <w:p>
            <w:pPr>
              <w:spacing w:after="0"/>
            </w:pPr>
            <w:r/>
            <w:r>
              <w:rPr>
                <w:rFonts w:ascii="Aptos" w:hAnsi="Aptos"/>
                <w:b w:val="0"/>
                <w:color w:val="1F1F1F"/>
                <w:sz w:val="16"/>
              </w:rPr>
              <w:t>Original files, parsed artifacts, images, audio, generated packages and immutable snapshots.</w:t>
            </w:r>
          </w:p>
        </w:tc>
        <w:tc>
          <w:tcPr>
            <w:tcW w:type="dxa" w:w="2592"/>
            <w:vAlign w:val="center"/>
          </w:tcPr>
          <w:p>
            <w:pPr>
              <w:spacing w:after="0"/>
            </w:pPr>
            <w:r/>
            <w:r>
              <w:rPr>
                <w:rFonts w:ascii="Aptos" w:hAnsi="Aptos"/>
                <w:b w:val="0"/>
                <w:color w:val="1F1F1F"/>
                <w:sz w:val="16"/>
              </w:rPr>
              <w:t>S3-compatible object storage.</w:t>
            </w:r>
          </w:p>
        </w:tc>
        <w:tc>
          <w:tcPr>
            <w:tcW w:type="dxa" w:w="3888"/>
            <w:vAlign w:val="center"/>
          </w:tcPr>
          <w:p>
            <w:pPr>
              <w:spacing w:after="0"/>
            </w:pPr>
            <w:r/>
            <w:r>
              <w:rPr>
                <w:rFonts w:ascii="Aptos" w:hAnsi="Aptos"/>
                <w:b w:val="0"/>
                <w:color w:val="1F1F1F"/>
                <w:sz w:val="16"/>
              </w:rPr>
              <w:t>Store original PDF, extracted images, EPUB output and provenance manifests.</w:t>
            </w:r>
          </w:p>
        </w:tc>
      </w:tr>
      <w:tr>
        <w:tc>
          <w:tcPr>
            <w:tcW w:type="dxa" w:w="2160"/>
            <w:vAlign w:val="center"/>
            <w:shd w:fill="FAFAFA"/>
          </w:tcPr>
          <w:p>
            <w:pPr>
              <w:spacing w:after="0"/>
            </w:pPr>
            <w:r/>
            <w:r>
              <w:rPr>
                <w:rFonts w:ascii="Aptos" w:hAnsi="Aptos"/>
                <w:b w:val="0"/>
                <w:color w:val="1F1F1F"/>
                <w:sz w:val="16"/>
              </w:rPr>
              <w:t>Vector Store</w:t>
            </w:r>
          </w:p>
        </w:tc>
        <w:tc>
          <w:tcPr>
            <w:tcW w:type="dxa" w:w="3960"/>
            <w:vAlign w:val="center"/>
            <w:shd w:fill="FAFAFA"/>
          </w:tcPr>
          <w:p>
            <w:pPr>
              <w:spacing w:after="0"/>
            </w:pPr>
            <w:r/>
            <w:r>
              <w:rPr>
                <w:rFonts w:ascii="Aptos" w:hAnsi="Aptos"/>
                <w:b w:val="0"/>
                <w:color w:val="1F1F1F"/>
                <w:sz w:val="16"/>
              </w:rPr>
              <w:t>Embeddings for semantic source/block retrieval.</w:t>
            </w:r>
          </w:p>
        </w:tc>
        <w:tc>
          <w:tcPr>
            <w:tcW w:type="dxa" w:w="2592"/>
            <w:vAlign w:val="center"/>
            <w:shd w:fill="FAFAFA"/>
          </w:tcPr>
          <w:p>
            <w:pPr>
              <w:spacing w:after="0"/>
            </w:pPr>
            <w:r/>
            <w:r>
              <w:rPr>
                <w:rFonts w:ascii="Aptos" w:hAnsi="Aptos"/>
                <w:b w:val="0"/>
                <w:color w:val="1F1F1F"/>
                <w:sz w:val="16"/>
              </w:rPr>
              <w:t>pgvector or dedicated vector DB.</w:t>
            </w:r>
          </w:p>
        </w:tc>
        <w:tc>
          <w:tcPr>
            <w:tcW w:type="dxa" w:w="3888"/>
            <w:vAlign w:val="center"/>
            <w:shd w:fill="FAFAFA"/>
          </w:tcPr>
          <w:p>
            <w:pPr>
              <w:spacing w:after="0"/>
            </w:pPr>
            <w:r/>
            <w:r>
              <w:rPr>
                <w:rFonts w:ascii="Aptos" w:hAnsi="Aptos"/>
                <w:b w:val="0"/>
                <w:color w:val="1F1F1F"/>
                <w:sz w:val="16"/>
              </w:rPr>
              <w:t>Find passages semantically relevant to 'faithfulness of chain-of-thought'.</w:t>
            </w:r>
          </w:p>
        </w:tc>
      </w:tr>
      <w:tr>
        <w:tc>
          <w:tcPr>
            <w:tcW w:type="dxa" w:w="2160"/>
            <w:vAlign w:val="center"/>
          </w:tcPr>
          <w:p>
            <w:pPr>
              <w:spacing w:after="0"/>
            </w:pPr>
            <w:r/>
            <w:r>
              <w:rPr>
                <w:rFonts w:ascii="Aptos" w:hAnsi="Aptos"/>
                <w:b w:val="0"/>
                <w:color w:val="1F1F1F"/>
                <w:sz w:val="16"/>
              </w:rPr>
              <w:t>Relational Database</w:t>
            </w:r>
          </w:p>
        </w:tc>
        <w:tc>
          <w:tcPr>
            <w:tcW w:type="dxa" w:w="3960"/>
            <w:vAlign w:val="center"/>
          </w:tcPr>
          <w:p>
            <w:pPr>
              <w:spacing w:after="0"/>
            </w:pPr>
            <w:r/>
            <w:r>
              <w:rPr>
                <w:rFonts w:ascii="Aptos" w:hAnsi="Aptos"/>
                <w:b w:val="0"/>
                <w:color w:val="1F1F1F"/>
                <w:sz w:val="16"/>
              </w:rPr>
              <w:t>Projects, users, permissions, statuses, metadata, jobs, versions and transactional records.</w:t>
            </w:r>
          </w:p>
        </w:tc>
        <w:tc>
          <w:tcPr>
            <w:tcW w:type="dxa" w:w="2592"/>
            <w:vAlign w:val="center"/>
          </w:tcPr>
          <w:p>
            <w:pPr>
              <w:spacing w:after="0"/>
            </w:pPr>
            <w:r/>
            <w:r>
              <w:rPr>
                <w:rFonts w:ascii="Aptos" w:hAnsi="Aptos"/>
                <w:b w:val="0"/>
                <w:color w:val="1F1F1F"/>
                <w:sz w:val="16"/>
              </w:rPr>
              <w:t>PostgreSQL.</w:t>
            </w:r>
          </w:p>
        </w:tc>
        <w:tc>
          <w:tcPr>
            <w:tcW w:type="dxa" w:w="3888"/>
            <w:vAlign w:val="center"/>
          </w:tcPr>
          <w:p>
            <w:pPr>
              <w:spacing w:after="0"/>
            </w:pPr>
            <w:r/>
            <w:r>
              <w:rPr>
                <w:rFonts w:ascii="Aptos" w:hAnsi="Aptos"/>
                <w:b w:val="0"/>
                <w:color w:val="1F1F1F"/>
                <w:sz w:val="16"/>
              </w:rPr>
              <w:t>Store Chapter status, PublicationPackage rows, Source IDs, review assignments.</w:t>
            </w:r>
          </w:p>
        </w:tc>
      </w:tr>
      <w:tr>
        <w:tc>
          <w:tcPr>
            <w:tcW w:type="dxa" w:w="2160"/>
            <w:vAlign w:val="center"/>
            <w:shd w:fill="FAFAFA"/>
          </w:tcPr>
          <w:p>
            <w:pPr>
              <w:spacing w:after="0"/>
            </w:pPr>
            <w:r/>
            <w:r>
              <w:rPr>
                <w:rFonts w:ascii="Aptos" w:hAnsi="Aptos"/>
                <w:b w:val="0"/>
                <w:color w:val="1F1F1F"/>
                <w:sz w:val="16"/>
              </w:rPr>
              <w:t>Search Index</w:t>
            </w:r>
          </w:p>
        </w:tc>
        <w:tc>
          <w:tcPr>
            <w:tcW w:type="dxa" w:w="3960"/>
            <w:vAlign w:val="center"/>
            <w:shd w:fill="FAFAFA"/>
          </w:tcPr>
          <w:p>
            <w:pPr>
              <w:spacing w:after="0"/>
            </w:pPr>
            <w:r/>
            <w:r>
              <w:rPr>
                <w:rFonts w:ascii="Aptos" w:hAnsi="Aptos"/>
                <w:b w:val="0"/>
                <w:color w:val="1F1F1F"/>
                <w:sz w:val="16"/>
              </w:rPr>
              <w:t>Fast lexical/faceted search across corpus and manuscript.</w:t>
            </w:r>
          </w:p>
        </w:tc>
        <w:tc>
          <w:tcPr>
            <w:tcW w:type="dxa" w:w="2592"/>
            <w:vAlign w:val="center"/>
            <w:shd w:fill="FAFAFA"/>
          </w:tcPr>
          <w:p>
            <w:pPr>
              <w:spacing w:after="0"/>
            </w:pPr>
            <w:r/>
            <w:r>
              <w:rPr>
                <w:rFonts w:ascii="Aptos" w:hAnsi="Aptos"/>
                <w:b w:val="0"/>
                <w:color w:val="1F1F1F"/>
                <w:sz w:val="16"/>
              </w:rPr>
              <w:t>Elasticsearch/OpenSearch-like service.</w:t>
            </w:r>
          </w:p>
        </w:tc>
        <w:tc>
          <w:tcPr>
            <w:tcW w:type="dxa" w:w="3888"/>
            <w:vAlign w:val="center"/>
            <w:shd w:fill="FAFAFA"/>
          </w:tcPr>
          <w:p>
            <w:pPr>
              <w:spacing w:after="0"/>
            </w:pPr>
            <w:r/>
            <w:r>
              <w:rPr>
                <w:rFonts w:ascii="Aptos" w:hAnsi="Aptos"/>
                <w:b w:val="0"/>
                <w:color w:val="1F1F1F"/>
                <w:sz w:val="16"/>
              </w:rPr>
              <w:t>Search exact phrase + year&gt;2024 + source type='journal'.</w:t>
            </w:r>
          </w:p>
        </w:tc>
      </w:tr>
      <w:tr>
        <w:tc>
          <w:tcPr>
            <w:tcW w:type="dxa" w:w="2160"/>
            <w:vAlign w:val="center"/>
          </w:tcPr>
          <w:p>
            <w:pPr>
              <w:spacing w:after="0"/>
            </w:pPr>
            <w:r/>
            <w:r>
              <w:rPr>
                <w:rFonts w:ascii="Aptos" w:hAnsi="Aptos"/>
                <w:b w:val="0"/>
                <w:color w:val="1F1F1F"/>
                <w:sz w:val="16"/>
              </w:rPr>
              <w:t>Cache</w:t>
            </w:r>
          </w:p>
        </w:tc>
        <w:tc>
          <w:tcPr>
            <w:tcW w:type="dxa" w:w="3960"/>
            <w:vAlign w:val="center"/>
          </w:tcPr>
          <w:p>
            <w:pPr>
              <w:spacing w:after="0"/>
            </w:pPr>
            <w:r/>
            <w:r>
              <w:rPr>
                <w:rFonts w:ascii="Aptos" w:hAnsi="Aptos"/>
                <w:b w:val="0"/>
                <w:color w:val="1F1F1F"/>
                <w:sz w:val="16"/>
              </w:rPr>
              <w:t>Sessions, hot queries, rate limit state and short-lived derived results.</w:t>
            </w:r>
          </w:p>
        </w:tc>
        <w:tc>
          <w:tcPr>
            <w:tcW w:type="dxa" w:w="2592"/>
            <w:vAlign w:val="center"/>
          </w:tcPr>
          <w:p>
            <w:pPr>
              <w:spacing w:after="0"/>
            </w:pPr>
            <w:r/>
            <w:r>
              <w:rPr>
                <w:rFonts w:ascii="Aptos" w:hAnsi="Aptos"/>
                <w:b w:val="0"/>
                <w:color w:val="1F1F1F"/>
                <w:sz w:val="16"/>
              </w:rPr>
              <w:t>Redis.</w:t>
            </w:r>
          </w:p>
        </w:tc>
        <w:tc>
          <w:tcPr>
            <w:tcW w:type="dxa" w:w="3888"/>
            <w:vAlign w:val="center"/>
          </w:tcPr>
          <w:p>
            <w:pPr>
              <w:spacing w:after="0"/>
            </w:pPr>
            <w:r/>
            <w:r>
              <w:rPr>
                <w:rFonts w:ascii="Aptos" w:hAnsi="Aptos"/>
                <w:b w:val="0"/>
                <w:color w:val="1F1F1F"/>
                <w:sz w:val="16"/>
              </w:rPr>
              <w:t>Cache chapter readiness metrics for dashboard.</w:t>
            </w:r>
          </w:p>
        </w:tc>
      </w:tr>
      <w:tr>
        <w:tc>
          <w:tcPr>
            <w:tcW w:type="dxa" w:w="2160"/>
            <w:vAlign w:val="center"/>
            <w:shd w:fill="FAFAFA"/>
          </w:tcPr>
          <w:p>
            <w:pPr>
              <w:spacing w:after="0"/>
            </w:pPr>
            <w:r/>
            <w:r>
              <w:rPr>
                <w:rFonts w:ascii="Aptos" w:hAnsi="Aptos"/>
                <w:b w:val="0"/>
                <w:color w:val="1F1F1F"/>
                <w:sz w:val="16"/>
              </w:rPr>
              <w:t>Message Queue / Event Bus</w:t>
            </w:r>
          </w:p>
        </w:tc>
        <w:tc>
          <w:tcPr>
            <w:tcW w:type="dxa" w:w="3960"/>
            <w:vAlign w:val="center"/>
            <w:shd w:fill="FAFAFA"/>
          </w:tcPr>
          <w:p>
            <w:pPr>
              <w:spacing w:after="0"/>
            </w:pPr>
            <w:r/>
            <w:r>
              <w:rPr>
                <w:rFonts w:ascii="Aptos" w:hAnsi="Aptos"/>
                <w:b w:val="0"/>
                <w:color w:val="1F1F1F"/>
                <w:sz w:val="16"/>
              </w:rPr>
              <w:t>Asynchronous workflows and domain event fan-out.</w:t>
            </w:r>
          </w:p>
        </w:tc>
        <w:tc>
          <w:tcPr>
            <w:tcW w:type="dxa" w:w="2592"/>
            <w:vAlign w:val="center"/>
            <w:shd w:fill="FAFAFA"/>
          </w:tcPr>
          <w:p>
            <w:pPr>
              <w:spacing w:after="0"/>
            </w:pPr>
            <w:r/>
            <w:r>
              <w:rPr>
                <w:rFonts w:ascii="Aptos" w:hAnsi="Aptos"/>
                <w:b w:val="0"/>
                <w:color w:val="1F1F1F"/>
                <w:sz w:val="16"/>
              </w:rPr>
              <w:t>Kafka/RabbitMQ/Celery-like.</w:t>
            </w:r>
          </w:p>
        </w:tc>
        <w:tc>
          <w:tcPr>
            <w:tcW w:type="dxa" w:w="3888"/>
            <w:vAlign w:val="center"/>
            <w:shd w:fill="FAFAFA"/>
          </w:tcPr>
          <w:p>
            <w:pPr>
              <w:spacing w:after="0"/>
            </w:pPr>
            <w:r/>
            <w:r>
              <w:rPr>
                <w:rFonts w:ascii="Aptos" w:hAnsi="Aptos"/>
                <w:b w:val="0"/>
                <w:color w:val="1F1F1F"/>
                <w:sz w:val="16"/>
              </w:rPr>
              <w:t>source.ready triggers extraction, embedding and indexing in parallel.</w:t>
            </w:r>
          </w:p>
        </w:tc>
      </w:tr>
      <w:tr>
        <w:tc>
          <w:tcPr>
            <w:tcW w:type="dxa" w:w="2160"/>
            <w:vAlign w:val="center"/>
          </w:tcPr>
          <w:p>
            <w:pPr>
              <w:spacing w:after="0"/>
            </w:pPr>
            <w:r/>
            <w:r>
              <w:rPr>
                <w:rFonts w:ascii="Aptos" w:hAnsi="Aptos"/>
                <w:b w:val="0"/>
                <w:color w:val="1F1F1F"/>
                <w:sz w:val="16"/>
              </w:rPr>
              <w:t>AI Model Gateway</w:t>
            </w:r>
          </w:p>
        </w:tc>
        <w:tc>
          <w:tcPr>
            <w:tcW w:type="dxa" w:w="3960"/>
            <w:vAlign w:val="center"/>
          </w:tcPr>
          <w:p>
            <w:pPr>
              <w:spacing w:after="0"/>
            </w:pPr>
            <w:r/>
            <w:r>
              <w:rPr>
                <w:rFonts w:ascii="Aptos" w:hAnsi="Aptos"/>
                <w:b w:val="0"/>
                <w:color w:val="1F1F1F"/>
                <w:sz w:val="16"/>
              </w:rPr>
              <w:t>Provider abstraction, model policy, routing, budgets, retries, prompt templates and local/cloud model selection.</w:t>
            </w:r>
          </w:p>
        </w:tc>
        <w:tc>
          <w:tcPr>
            <w:tcW w:type="dxa" w:w="2592"/>
            <w:vAlign w:val="center"/>
          </w:tcPr>
          <w:p>
            <w:pPr>
              <w:spacing w:after="0"/>
            </w:pPr>
            <w:r/>
            <w:r>
              <w:rPr>
                <w:rFonts w:ascii="Aptos" w:hAnsi="Aptos"/>
                <w:b w:val="0"/>
                <w:color w:val="1F1F1F"/>
                <w:sz w:val="16"/>
              </w:rPr>
              <w:t>Internal gateway.</w:t>
            </w:r>
          </w:p>
        </w:tc>
        <w:tc>
          <w:tcPr>
            <w:tcW w:type="dxa" w:w="3888"/>
            <w:vAlign w:val="center"/>
          </w:tcPr>
          <w:p>
            <w:pPr>
              <w:spacing w:after="0"/>
            </w:pPr>
            <w:r/>
            <w:r>
              <w:rPr>
                <w:rFonts w:ascii="Aptos" w:hAnsi="Aptos"/>
                <w:b w:val="0"/>
                <w:color w:val="1F1F1F"/>
                <w:sz w:val="16"/>
              </w:rPr>
              <w:t>Use local model for classification; higher-capability cloud model for synthesis.</w:t>
            </w:r>
          </w:p>
        </w:tc>
      </w:tr>
      <w:tr>
        <w:tc>
          <w:tcPr>
            <w:tcW w:type="dxa" w:w="2160"/>
            <w:vAlign w:val="center"/>
            <w:shd w:fill="FAFAFA"/>
          </w:tcPr>
          <w:p>
            <w:pPr>
              <w:spacing w:after="0"/>
            </w:pPr>
            <w:r/>
            <w:r>
              <w:rPr>
                <w:rFonts w:ascii="Aptos" w:hAnsi="Aptos"/>
                <w:b w:val="0"/>
                <w:color w:val="1F1F1F"/>
                <w:sz w:val="16"/>
              </w:rPr>
              <w:t>External APIs</w:t>
            </w:r>
          </w:p>
        </w:tc>
        <w:tc>
          <w:tcPr>
            <w:tcW w:type="dxa" w:w="3960"/>
            <w:vAlign w:val="center"/>
            <w:shd w:fill="FAFAFA"/>
          </w:tcPr>
          <w:p>
            <w:pPr>
              <w:spacing w:after="0"/>
            </w:pPr>
            <w:r/>
            <w:r>
              <w:rPr>
                <w:rFonts w:ascii="Aptos" w:hAnsi="Aptos"/>
                <w:b w:val="0"/>
                <w:color w:val="1F1F1F"/>
                <w:sz w:val="16"/>
              </w:rPr>
              <w:t>Crossref, ORCID, OpenAlex, DOI resolvers, publisher/distribution APIs and other scholarly services.</w:t>
            </w:r>
          </w:p>
        </w:tc>
        <w:tc>
          <w:tcPr>
            <w:tcW w:type="dxa" w:w="2592"/>
            <w:vAlign w:val="center"/>
            <w:shd w:fill="FAFAFA"/>
          </w:tcPr>
          <w:p>
            <w:pPr>
              <w:spacing w:after="0"/>
            </w:pPr>
            <w:r/>
            <w:r>
              <w:rPr>
                <w:rFonts w:ascii="Aptos" w:hAnsi="Aptos"/>
                <w:b w:val="0"/>
                <w:color w:val="1F1F1F"/>
                <w:sz w:val="16"/>
              </w:rPr>
              <w:t>Typed adapters.</w:t>
            </w:r>
          </w:p>
        </w:tc>
        <w:tc>
          <w:tcPr>
            <w:tcW w:type="dxa" w:w="3888"/>
            <w:vAlign w:val="center"/>
            <w:shd w:fill="FAFAFA"/>
          </w:tcPr>
          <w:p>
            <w:pPr>
              <w:spacing w:after="0"/>
            </w:pPr>
            <w:r/>
            <w:r>
              <w:rPr>
                <w:rFonts w:ascii="Aptos" w:hAnsi="Aptos"/>
                <w:b w:val="0"/>
                <w:color w:val="1F1F1F"/>
                <w:sz w:val="16"/>
              </w:rPr>
              <w:t>Resolve DOI metadata without letting the LLM invent it.</w:t>
            </w:r>
          </w:p>
        </w:tc>
      </w:tr>
    </w:tbl>
    <w:p>
      <w:pPr>
        <w:spacing w:after="20"/>
      </w:pPr>
    </w:p>
    <w:p>
      <w:pPr>
        <w:pStyle w:val="Heading2"/>
      </w:pPr>
      <w:r>
        <w:t>8.1 Why multiple stores are justified</w:t>
      </w:r>
    </w:p>
    <w:p>
      <w:r>
        <w:t>The platform is naturally polyglot. A relational database is best for transactional state; a graph database is best for traversing evidence relationships; a blob store is best for large immutable assets; a search index is best for lexical/faceted retrieval; a vector index supports semantic retrieval. Using one database for every job would simplify deployment initially but create unnecessary compromises at scale.</w:t>
      </w:r>
    </w:p>
    <w:p>
      <w:r>
        <w:br w:type="page"/>
      </w:r>
    </w:p>
    <w:p>
      <w:pPr>
        <w:pStyle w:val="Heading1"/>
      </w:pPr>
      <w:r>
        <w:t>9. Layer 6 — Infrastructure Layer</w:t>
      </w:r>
    </w:p>
    <w:tbl>
      <w:tblPr>
        <w:tblStyle w:val="TableGrid"/>
        <w:tblW w:type="auto" w:w="0"/>
        <w:jc w:val="center"/>
        <w:tblLook w:firstColumn="1" w:firstRow="1" w:lastColumn="0" w:lastRow="0" w:noHBand="0" w:noVBand="1" w:val="04A0"/>
      </w:tblPr>
      <w:tblGrid>
        <w:gridCol w:w="3389"/>
        <w:gridCol w:w="3389"/>
        <w:gridCol w:w="3389"/>
      </w:tblGrid>
      <w:tr>
        <w:tc>
          <w:tcPr>
            <w:tcW w:type="dxa" w:w="2376"/>
            <w:vAlign w:val="center"/>
            <w:shd w:fill="7F8C8D"/>
          </w:tcPr>
          <w:p>
            <w:pPr>
              <w:spacing w:after="0"/>
            </w:pPr>
            <w:r/>
            <w:r>
              <w:rPr>
                <w:rFonts w:ascii="Aptos" w:hAnsi="Aptos"/>
                <w:b/>
                <w:color w:val="FFFFFF"/>
                <w:sz w:val="16"/>
              </w:rPr>
              <w:t>Component</w:t>
            </w:r>
          </w:p>
        </w:tc>
        <w:tc>
          <w:tcPr>
            <w:tcW w:type="dxa" w:w="4752"/>
            <w:vAlign w:val="center"/>
            <w:shd w:fill="7F8C8D"/>
          </w:tcPr>
          <w:p>
            <w:pPr>
              <w:spacing w:after="0"/>
            </w:pPr>
            <w:r/>
            <w:r>
              <w:rPr>
                <w:rFonts w:ascii="Aptos" w:hAnsi="Aptos"/>
                <w:b/>
                <w:color w:val="FFFFFF"/>
                <w:sz w:val="16"/>
              </w:rPr>
              <w:t>Responsibility</w:t>
            </w:r>
          </w:p>
        </w:tc>
        <w:tc>
          <w:tcPr>
            <w:tcW w:type="dxa" w:w="5328"/>
            <w:vAlign w:val="center"/>
            <w:shd w:fill="7F8C8D"/>
          </w:tcPr>
          <w:p>
            <w:pPr>
              <w:spacing w:after="0"/>
            </w:pPr>
            <w:r/>
            <w:r>
              <w:rPr>
                <w:rFonts w:ascii="Aptos" w:hAnsi="Aptos"/>
                <w:b/>
                <w:color w:val="FFFFFF"/>
                <w:sz w:val="16"/>
              </w:rPr>
              <w:t>Concrete example</w:t>
            </w:r>
          </w:p>
        </w:tc>
      </w:tr>
      <w:tr>
        <w:tc>
          <w:tcPr>
            <w:tcW w:type="dxa" w:w="2376"/>
            <w:vAlign w:val="center"/>
            <w:shd w:fill="FAFAFA"/>
          </w:tcPr>
          <w:p>
            <w:pPr>
              <w:spacing w:after="0"/>
            </w:pPr>
            <w:r/>
            <w:r>
              <w:rPr>
                <w:rFonts w:ascii="Aptos" w:hAnsi="Aptos"/>
                <w:b w:val="0"/>
                <w:color w:val="1F1F1F"/>
                <w:sz w:val="16"/>
              </w:rPr>
              <w:t>Cloud Provider / On-Prem</w:t>
            </w:r>
          </w:p>
        </w:tc>
        <w:tc>
          <w:tcPr>
            <w:tcW w:type="dxa" w:w="4752"/>
            <w:vAlign w:val="center"/>
            <w:shd w:fill="FAFAFA"/>
          </w:tcPr>
          <w:p>
            <w:pPr>
              <w:spacing w:after="0"/>
            </w:pPr>
            <w:r/>
            <w:r>
              <w:rPr>
                <w:rFonts w:ascii="Aptos" w:hAnsi="Aptos"/>
                <w:b w:val="0"/>
                <w:color w:val="1F1F1F"/>
                <w:sz w:val="16"/>
              </w:rPr>
              <w:t>Runtime substrate for SaaS, enterprise or local-first deployment.</w:t>
            </w:r>
          </w:p>
        </w:tc>
        <w:tc>
          <w:tcPr>
            <w:tcW w:type="dxa" w:w="5328"/>
            <w:vAlign w:val="center"/>
            <w:shd w:fill="FAFAFA"/>
          </w:tcPr>
          <w:p>
            <w:pPr>
              <w:spacing w:after="0"/>
            </w:pPr>
            <w:r/>
            <w:r>
              <w:rPr>
                <w:rFonts w:ascii="Aptos" w:hAnsi="Aptos"/>
                <w:b w:val="0"/>
                <w:color w:val="1F1F1F"/>
                <w:sz w:val="16"/>
              </w:rPr>
              <w:t>Support isolated tenant environments for sensitive research.</w:t>
            </w:r>
          </w:p>
        </w:tc>
      </w:tr>
      <w:tr>
        <w:tc>
          <w:tcPr>
            <w:tcW w:type="dxa" w:w="2376"/>
            <w:vAlign w:val="center"/>
          </w:tcPr>
          <w:p>
            <w:pPr>
              <w:spacing w:after="0"/>
            </w:pPr>
            <w:r/>
            <w:r>
              <w:rPr>
                <w:rFonts w:ascii="Aptos" w:hAnsi="Aptos"/>
                <w:b w:val="0"/>
                <w:color w:val="1F1F1F"/>
                <w:sz w:val="16"/>
              </w:rPr>
              <w:t>Containerization</w:t>
            </w:r>
          </w:p>
        </w:tc>
        <w:tc>
          <w:tcPr>
            <w:tcW w:type="dxa" w:w="4752"/>
            <w:vAlign w:val="center"/>
          </w:tcPr>
          <w:p>
            <w:pPr>
              <w:spacing w:after="0"/>
            </w:pPr>
            <w:r/>
            <w:r>
              <w:rPr>
                <w:rFonts w:ascii="Aptos" w:hAnsi="Aptos"/>
                <w:b w:val="0"/>
                <w:color w:val="1F1F1F"/>
                <w:sz w:val="16"/>
              </w:rPr>
              <w:t>Package services reproducibly; Kubernetes only when operational scale justifies it.</w:t>
            </w:r>
          </w:p>
        </w:tc>
        <w:tc>
          <w:tcPr>
            <w:tcW w:type="dxa" w:w="5328"/>
            <w:vAlign w:val="center"/>
          </w:tcPr>
          <w:p>
            <w:pPr>
              <w:spacing w:after="0"/>
            </w:pPr>
            <w:r/>
            <w:r>
              <w:rPr>
                <w:rFonts w:ascii="Aptos" w:hAnsi="Aptos"/>
                <w:b w:val="0"/>
                <w:color w:val="1F1F1F"/>
                <w:sz w:val="16"/>
              </w:rPr>
              <w:t>Research extraction worker and format compiler can scale independently.</w:t>
            </w:r>
          </w:p>
        </w:tc>
      </w:tr>
      <w:tr>
        <w:tc>
          <w:tcPr>
            <w:tcW w:type="dxa" w:w="2376"/>
            <w:vAlign w:val="center"/>
            <w:shd w:fill="FAFAFA"/>
          </w:tcPr>
          <w:p>
            <w:pPr>
              <w:spacing w:after="0"/>
            </w:pPr>
            <w:r/>
            <w:r>
              <w:rPr>
                <w:rFonts w:ascii="Aptos" w:hAnsi="Aptos"/>
                <w:b w:val="0"/>
                <w:color w:val="1F1F1F"/>
                <w:sz w:val="16"/>
              </w:rPr>
              <w:t>CI/CD</w:t>
            </w:r>
          </w:p>
        </w:tc>
        <w:tc>
          <w:tcPr>
            <w:tcW w:type="dxa" w:w="4752"/>
            <w:vAlign w:val="center"/>
            <w:shd w:fill="FAFAFA"/>
          </w:tcPr>
          <w:p>
            <w:pPr>
              <w:spacing w:after="0"/>
            </w:pPr>
            <w:r/>
            <w:r>
              <w:rPr>
                <w:rFonts w:ascii="Aptos" w:hAnsi="Aptos"/>
                <w:b w:val="0"/>
                <w:color w:val="1F1F1F"/>
                <w:sz w:val="16"/>
              </w:rPr>
              <w:t>Test, build, sign and deploy services and publishing compilers.</w:t>
            </w:r>
          </w:p>
        </w:tc>
        <w:tc>
          <w:tcPr>
            <w:tcW w:type="dxa" w:w="5328"/>
            <w:vAlign w:val="center"/>
            <w:shd w:fill="FAFAFA"/>
          </w:tcPr>
          <w:p>
            <w:pPr>
              <w:spacing w:after="0"/>
            </w:pPr>
            <w:r/>
            <w:r>
              <w:rPr>
                <w:rFonts w:ascii="Aptos" w:hAnsi="Aptos"/>
                <w:b w:val="0"/>
                <w:color w:val="1F1F1F"/>
                <w:sz w:val="16"/>
              </w:rPr>
              <w:t>A failed EPUB regression test blocks production deployment.</w:t>
            </w:r>
          </w:p>
        </w:tc>
      </w:tr>
      <w:tr>
        <w:tc>
          <w:tcPr>
            <w:tcW w:type="dxa" w:w="2376"/>
            <w:vAlign w:val="center"/>
          </w:tcPr>
          <w:p>
            <w:pPr>
              <w:spacing w:after="0"/>
            </w:pPr>
            <w:r/>
            <w:r>
              <w:rPr>
                <w:rFonts w:ascii="Aptos" w:hAnsi="Aptos"/>
                <w:b w:val="0"/>
                <w:color w:val="1F1F1F"/>
                <w:sz w:val="16"/>
              </w:rPr>
              <w:t>Monitoring &amp; Logging</w:t>
            </w:r>
          </w:p>
        </w:tc>
        <w:tc>
          <w:tcPr>
            <w:tcW w:type="dxa" w:w="4752"/>
            <w:vAlign w:val="center"/>
          </w:tcPr>
          <w:p>
            <w:pPr>
              <w:spacing w:after="0"/>
            </w:pPr>
            <w:r/>
            <w:r>
              <w:rPr>
                <w:rFonts w:ascii="Aptos" w:hAnsi="Aptos"/>
                <w:b w:val="0"/>
                <w:color w:val="1F1F1F"/>
                <w:sz w:val="16"/>
              </w:rPr>
              <w:t>Metrics, traces, structured logs and job-level diagnostics.</w:t>
            </w:r>
          </w:p>
        </w:tc>
        <w:tc>
          <w:tcPr>
            <w:tcW w:type="dxa" w:w="5328"/>
            <w:vAlign w:val="center"/>
          </w:tcPr>
          <w:p>
            <w:pPr>
              <w:spacing w:after="0"/>
            </w:pPr>
            <w:r/>
            <w:r>
              <w:rPr>
                <w:rFonts w:ascii="Aptos" w:hAnsi="Aptos"/>
                <w:b w:val="0"/>
                <w:color w:val="1F1F1F"/>
                <w:sz w:val="16"/>
              </w:rPr>
              <w:t>Trace one 'publish' request through compiler, rights gate and distribution adapter.</w:t>
            </w:r>
          </w:p>
        </w:tc>
      </w:tr>
      <w:tr>
        <w:tc>
          <w:tcPr>
            <w:tcW w:type="dxa" w:w="2376"/>
            <w:vAlign w:val="center"/>
            <w:shd w:fill="FAFAFA"/>
          </w:tcPr>
          <w:p>
            <w:pPr>
              <w:spacing w:after="0"/>
            </w:pPr>
            <w:r/>
            <w:r>
              <w:rPr>
                <w:rFonts w:ascii="Aptos" w:hAnsi="Aptos"/>
                <w:b w:val="0"/>
                <w:color w:val="1F1F1F"/>
                <w:sz w:val="16"/>
              </w:rPr>
              <w:t>Security</w:t>
            </w:r>
          </w:p>
        </w:tc>
        <w:tc>
          <w:tcPr>
            <w:tcW w:type="dxa" w:w="4752"/>
            <w:vAlign w:val="center"/>
            <w:shd w:fill="FAFAFA"/>
          </w:tcPr>
          <w:p>
            <w:pPr>
              <w:spacing w:after="0"/>
            </w:pPr>
            <w:r/>
            <w:r>
              <w:rPr>
                <w:rFonts w:ascii="Aptos" w:hAnsi="Aptos"/>
                <w:b w:val="0"/>
                <w:color w:val="1F1F1F"/>
                <w:sz w:val="16"/>
              </w:rPr>
              <w:t>IAM/RBAC, tenant isolation, encryption, secret management, KMS and audit logging.</w:t>
            </w:r>
          </w:p>
        </w:tc>
        <w:tc>
          <w:tcPr>
            <w:tcW w:type="dxa" w:w="5328"/>
            <w:vAlign w:val="center"/>
            <w:shd w:fill="FAFAFA"/>
          </w:tcPr>
          <w:p>
            <w:pPr>
              <w:spacing w:after="0"/>
            </w:pPr>
            <w:r/>
            <w:r>
              <w:rPr>
                <w:rFonts w:ascii="Aptos" w:hAnsi="Aptos"/>
                <w:b w:val="0"/>
                <w:color w:val="1F1F1F"/>
                <w:sz w:val="16"/>
              </w:rPr>
              <w:t>A collaborator can comment but cannot publish or view private provenance prompts.</w:t>
            </w:r>
          </w:p>
        </w:tc>
      </w:tr>
      <w:tr>
        <w:tc>
          <w:tcPr>
            <w:tcW w:type="dxa" w:w="2376"/>
            <w:vAlign w:val="center"/>
          </w:tcPr>
          <w:p>
            <w:pPr>
              <w:spacing w:after="0"/>
            </w:pPr>
            <w:r/>
            <w:r>
              <w:rPr>
                <w:rFonts w:ascii="Aptos" w:hAnsi="Aptos"/>
                <w:b w:val="0"/>
                <w:color w:val="1F1F1F"/>
                <w:sz w:val="16"/>
              </w:rPr>
              <w:t>Backup &amp; Disaster Recovery</w:t>
            </w:r>
          </w:p>
        </w:tc>
        <w:tc>
          <w:tcPr>
            <w:tcW w:type="dxa" w:w="4752"/>
            <w:vAlign w:val="center"/>
          </w:tcPr>
          <w:p>
            <w:pPr>
              <w:spacing w:after="0"/>
            </w:pPr>
            <w:r/>
            <w:r>
              <w:rPr>
                <w:rFonts w:ascii="Aptos" w:hAnsi="Aptos"/>
                <w:b w:val="0"/>
                <w:color w:val="1F1F1F"/>
                <w:sz w:val="16"/>
              </w:rPr>
              <w:t>Versioned backups for relational data, graph data and object store; restore drills.</w:t>
            </w:r>
          </w:p>
        </w:tc>
        <w:tc>
          <w:tcPr>
            <w:tcW w:type="dxa" w:w="5328"/>
            <w:vAlign w:val="center"/>
          </w:tcPr>
          <w:p>
            <w:pPr>
              <w:spacing w:after="0"/>
            </w:pPr>
            <w:r/>
            <w:r>
              <w:rPr>
                <w:rFonts w:ascii="Aptos" w:hAnsi="Aptos"/>
                <w:b w:val="0"/>
                <w:color w:val="1F1F1F"/>
                <w:sz w:val="16"/>
              </w:rPr>
              <w:t>Recover project state after accidental deletion while preserving ledger integrity.</w:t>
            </w:r>
          </w:p>
        </w:tc>
      </w:tr>
      <w:tr>
        <w:tc>
          <w:tcPr>
            <w:tcW w:type="dxa" w:w="2376"/>
            <w:vAlign w:val="center"/>
            <w:shd w:fill="FAFAFA"/>
          </w:tcPr>
          <w:p>
            <w:pPr>
              <w:spacing w:after="0"/>
            </w:pPr>
            <w:r/>
            <w:r>
              <w:rPr>
                <w:rFonts w:ascii="Aptos" w:hAnsi="Aptos"/>
                <w:b w:val="0"/>
                <w:color w:val="1F1F1F"/>
                <w:sz w:val="16"/>
              </w:rPr>
              <w:t>Multi-Tenant Architecture</w:t>
            </w:r>
          </w:p>
        </w:tc>
        <w:tc>
          <w:tcPr>
            <w:tcW w:type="dxa" w:w="4752"/>
            <w:vAlign w:val="center"/>
            <w:shd w:fill="FAFAFA"/>
          </w:tcPr>
          <w:p>
            <w:pPr>
              <w:spacing w:after="0"/>
            </w:pPr>
            <w:r/>
            <w:r>
              <w:rPr>
                <w:rFonts w:ascii="Aptos" w:hAnsi="Aptos"/>
                <w:b w:val="0"/>
                <w:color w:val="1F1F1F"/>
                <w:sz w:val="16"/>
              </w:rPr>
              <w:t>Tenant/project isolation, quotas, billing, policy profiles and residency controls.</w:t>
            </w:r>
          </w:p>
        </w:tc>
        <w:tc>
          <w:tcPr>
            <w:tcW w:type="dxa" w:w="5328"/>
            <w:vAlign w:val="center"/>
            <w:shd w:fill="FAFAFA"/>
          </w:tcPr>
          <w:p>
            <w:pPr>
              <w:spacing w:after="0"/>
            </w:pPr>
            <w:r/>
            <w:r>
              <w:rPr>
                <w:rFonts w:ascii="Aptos" w:hAnsi="Aptos"/>
                <w:b w:val="0"/>
                <w:color w:val="1F1F1F"/>
                <w:sz w:val="16"/>
              </w:rPr>
              <w:t>University tenant has stricter evidence/provenance policies than indie author tenant.</w:t>
            </w:r>
          </w:p>
        </w:tc>
      </w:tr>
      <w:tr>
        <w:tc>
          <w:tcPr>
            <w:tcW w:type="dxa" w:w="2376"/>
            <w:vAlign w:val="center"/>
          </w:tcPr>
          <w:p>
            <w:pPr>
              <w:spacing w:after="0"/>
            </w:pPr>
            <w:r/>
            <w:r>
              <w:rPr>
                <w:rFonts w:ascii="Aptos" w:hAnsi="Aptos"/>
                <w:b w:val="0"/>
                <w:color w:val="1F1F1F"/>
                <w:sz w:val="16"/>
              </w:rPr>
              <w:t>Global CDN</w:t>
            </w:r>
          </w:p>
        </w:tc>
        <w:tc>
          <w:tcPr>
            <w:tcW w:type="dxa" w:w="4752"/>
            <w:vAlign w:val="center"/>
          </w:tcPr>
          <w:p>
            <w:pPr>
              <w:spacing w:after="0"/>
            </w:pPr>
            <w:r/>
            <w:r>
              <w:rPr>
                <w:rFonts w:ascii="Aptos" w:hAnsi="Aptos"/>
                <w:b w:val="0"/>
                <w:color w:val="1F1F1F"/>
                <w:sz w:val="16"/>
              </w:rPr>
              <w:t>Deliver assets, previews and public credentials efficiently.</w:t>
            </w:r>
          </w:p>
        </w:tc>
        <w:tc>
          <w:tcPr>
            <w:tcW w:type="dxa" w:w="5328"/>
            <w:vAlign w:val="center"/>
          </w:tcPr>
          <w:p>
            <w:pPr>
              <w:spacing w:after="0"/>
            </w:pPr>
            <w:r/>
            <w:r>
              <w:rPr>
                <w:rFonts w:ascii="Aptos" w:hAnsi="Aptos"/>
                <w:b w:val="0"/>
                <w:color w:val="1F1F1F"/>
                <w:sz w:val="16"/>
              </w:rPr>
              <w:t>Readers retrieve public verification manifest from edge cache.</w:t>
            </w:r>
          </w:p>
        </w:tc>
      </w:tr>
    </w:tbl>
    <w:p>
      <w:pPr>
        <w:spacing w:after="20"/>
      </w:pPr>
    </w:p>
    <w:p>
      <w:pPr>
        <w:pStyle w:val="Heading2"/>
      </w:pPr>
      <w:r>
        <w:t>9.1 Security boundaries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7F8C8D"/>
          </w:tcPr>
          <w:p>
            <w:pPr>
              <w:spacing w:after="0"/>
            </w:pPr>
            <w:r/>
            <w:r>
              <w:rPr>
                <w:rFonts w:ascii="Aptos" w:hAnsi="Aptos"/>
                <w:b/>
                <w:color w:val="FFFFFF"/>
                <w:sz w:val="16"/>
              </w:rPr>
              <w:t>Boundary</w:t>
            </w:r>
          </w:p>
        </w:tc>
        <w:tc>
          <w:tcPr>
            <w:tcW w:type="dxa" w:w="9360"/>
            <w:vAlign w:val="center"/>
            <w:shd w:fill="7F8C8D"/>
          </w:tcPr>
          <w:p>
            <w:pPr>
              <w:spacing w:after="0"/>
            </w:pPr>
            <w:r/>
            <w:r>
              <w:rPr>
                <w:rFonts w:ascii="Aptos" w:hAnsi="Aptos"/>
                <w:b/>
                <w:color w:val="FFFFFF"/>
                <w:sz w:val="16"/>
              </w:rPr>
              <w:t>Required control</w:t>
            </w:r>
          </w:p>
        </w:tc>
      </w:tr>
      <w:tr>
        <w:tc>
          <w:tcPr>
            <w:tcW w:type="dxa" w:w="2880"/>
            <w:vAlign w:val="center"/>
            <w:shd w:fill="FAFAFA"/>
          </w:tcPr>
          <w:p>
            <w:pPr>
              <w:spacing w:after="0"/>
            </w:pPr>
            <w:r/>
            <w:r>
              <w:rPr>
                <w:rFonts w:ascii="Aptos" w:hAnsi="Aptos"/>
                <w:b w:val="0"/>
                <w:color w:val="1F1F1F"/>
                <w:sz w:val="16"/>
              </w:rPr>
              <w:t>User ↔ API</w:t>
            </w:r>
          </w:p>
        </w:tc>
        <w:tc>
          <w:tcPr>
            <w:tcW w:type="dxa" w:w="9360"/>
            <w:vAlign w:val="center"/>
            <w:shd w:fill="FAFAFA"/>
          </w:tcPr>
          <w:p>
            <w:pPr>
              <w:spacing w:after="0"/>
            </w:pPr>
            <w:r/>
            <w:r>
              <w:rPr>
                <w:rFonts w:ascii="Aptos" w:hAnsi="Aptos"/>
                <w:b w:val="0"/>
                <w:color w:val="1F1F1F"/>
                <w:sz w:val="16"/>
              </w:rPr>
              <w:t>OIDC/session auth, rate limits, CSRF protection, device/session management</w:t>
            </w:r>
          </w:p>
        </w:tc>
      </w:tr>
      <w:tr>
        <w:tc>
          <w:tcPr>
            <w:tcW w:type="dxa" w:w="2880"/>
            <w:vAlign w:val="center"/>
          </w:tcPr>
          <w:p>
            <w:pPr>
              <w:spacing w:after="0"/>
            </w:pPr>
            <w:r/>
            <w:r>
              <w:rPr>
                <w:rFonts w:ascii="Aptos" w:hAnsi="Aptos"/>
                <w:b w:val="0"/>
                <w:color w:val="1F1F1F"/>
                <w:sz w:val="16"/>
              </w:rPr>
              <w:t>Tenant ↔ Tenant</w:t>
            </w:r>
          </w:p>
        </w:tc>
        <w:tc>
          <w:tcPr>
            <w:tcW w:type="dxa" w:w="9360"/>
            <w:vAlign w:val="center"/>
          </w:tcPr>
          <w:p>
            <w:pPr>
              <w:spacing w:after="0"/>
            </w:pPr>
            <w:r/>
            <w:r>
              <w:rPr>
                <w:rFonts w:ascii="Aptos" w:hAnsi="Aptos"/>
                <w:b w:val="0"/>
                <w:color w:val="1F1F1F"/>
                <w:sz w:val="16"/>
              </w:rPr>
              <w:t>Tenant ID enforced in DB/RLS and object keys; no cross-tenant search index leakage</w:t>
            </w:r>
          </w:p>
        </w:tc>
      </w:tr>
      <w:tr>
        <w:tc>
          <w:tcPr>
            <w:tcW w:type="dxa" w:w="2880"/>
            <w:vAlign w:val="center"/>
            <w:shd w:fill="FAFAFA"/>
          </w:tcPr>
          <w:p>
            <w:pPr>
              <w:spacing w:after="0"/>
            </w:pPr>
            <w:r/>
            <w:r>
              <w:rPr>
                <w:rFonts w:ascii="Aptos" w:hAnsi="Aptos"/>
                <w:b w:val="0"/>
                <w:color w:val="1F1F1F"/>
                <w:sz w:val="16"/>
              </w:rPr>
              <w:t>AI model ↔ Private corpus</w:t>
            </w:r>
          </w:p>
        </w:tc>
        <w:tc>
          <w:tcPr>
            <w:tcW w:type="dxa" w:w="9360"/>
            <w:vAlign w:val="center"/>
            <w:shd w:fill="FAFAFA"/>
          </w:tcPr>
          <w:p>
            <w:pPr>
              <w:spacing w:after="0"/>
            </w:pPr>
            <w:r/>
            <w:r>
              <w:rPr>
                <w:rFonts w:ascii="Aptos" w:hAnsi="Aptos"/>
                <w:b w:val="0"/>
                <w:color w:val="1F1F1F"/>
                <w:sz w:val="16"/>
              </w:rPr>
              <w:t>Provider policy and data classification; redact or use local model where required</w:t>
            </w:r>
          </w:p>
        </w:tc>
      </w:tr>
      <w:tr>
        <w:tc>
          <w:tcPr>
            <w:tcW w:type="dxa" w:w="2880"/>
            <w:vAlign w:val="center"/>
          </w:tcPr>
          <w:p>
            <w:pPr>
              <w:spacing w:after="0"/>
            </w:pPr>
            <w:r/>
            <w:r>
              <w:rPr>
                <w:rFonts w:ascii="Aptos" w:hAnsi="Aptos"/>
                <w:b w:val="0"/>
                <w:color w:val="1F1F1F"/>
                <w:sz w:val="16"/>
              </w:rPr>
              <w:t>Prompt/provenance secrets</w:t>
            </w:r>
          </w:p>
        </w:tc>
        <w:tc>
          <w:tcPr>
            <w:tcW w:type="dxa" w:w="9360"/>
            <w:vAlign w:val="center"/>
          </w:tcPr>
          <w:p>
            <w:pPr>
              <w:spacing w:after="0"/>
            </w:pPr>
            <w:r/>
            <w:r>
              <w:rPr>
                <w:rFonts w:ascii="Aptos" w:hAnsi="Aptos"/>
                <w:b w:val="0"/>
                <w:color w:val="1F1F1F"/>
                <w:sz w:val="16"/>
              </w:rPr>
              <w:t>Encrypt sensitive prompt text; public manifests reference only disclosure-safe fields</w:t>
            </w:r>
          </w:p>
        </w:tc>
      </w:tr>
      <w:tr>
        <w:tc>
          <w:tcPr>
            <w:tcW w:type="dxa" w:w="2880"/>
            <w:vAlign w:val="center"/>
            <w:shd w:fill="FAFAFA"/>
          </w:tcPr>
          <w:p>
            <w:pPr>
              <w:spacing w:after="0"/>
            </w:pPr>
            <w:r/>
            <w:r>
              <w:rPr>
                <w:rFonts w:ascii="Aptos" w:hAnsi="Aptos"/>
                <w:b w:val="0"/>
                <w:color w:val="1F1F1F"/>
                <w:sz w:val="16"/>
              </w:rPr>
              <w:t>Publishing credentials</w:t>
            </w:r>
          </w:p>
        </w:tc>
        <w:tc>
          <w:tcPr>
            <w:tcW w:type="dxa" w:w="9360"/>
            <w:vAlign w:val="center"/>
            <w:shd w:fill="FAFAFA"/>
          </w:tcPr>
          <w:p>
            <w:pPr>
              <w:spacing w:after="0"/>
            </w:pPr>
            <w:r/>
            <w:r>
              <w:rPr>
                <w:rFonts w:ascii="Aptos" w:hAnsi="Aptos"/>
                <w:b w:val="0"/>
                <w:color w:val="1F1F1F"/>
                <w:sz w:val="16"/>
              </w:rPr>
              <w:t>Vault/KMS; never expose retailer tokens to clients</w:t>
            </w:r>
          </w:p>
        </w:tc>
      </w:tr>
      <w:tr>
        <w:tc>
          <w:tcPr>
            <w:tcW w:type="dxa" w:w="2880"/>
            <w:vAlign w:val="center"/>
          </w:tcPr>
          <w:p>
            <w:pPr>
              <w:spacing w:after="0"/>
            </w:pPr>
            <w:r/>
            <w:r>
              <w:rPr>
                <w:rFonts w:ascii="Aptos" w:hAnsi="Aptos"/>
                <w:b w:val="0"/>
                <w:color w:val="1F1F1F"/>
                <w:sz w:val="16"/>
              </w:rPr>
              <w:t>Immutable ledger</w:t>
            </w:r>
          </w:p>
        </w:tc>
        <w:tc>
          <w:tcPr>
            <w:tcW w:type="dxa" w:w="9360"/>
            <w:vAlign w:val="center"/>
          </w:tcPr>
          <w:p>
            <w:pPr>
              <w:spacing w:after="0"/>
            </w:pPr>
            <w:r/>
            <w:r>
              <w:rPr>
                <w:rFonts w:ascii="Aptos" w:hAnsi="Aptos"/>
                <w:b w:val="0"/>
                <w:color w:val="1F1F1F"/>
                <w:sz w:val="16"/>
              </w:rPr>
              <w:t>Write-once logical semantics, signed checkpoints, restricted administrative mutation</w:t>
            </w:r>
          </w:p>
        </w:tc>
      </w:tr>
    </w:tbl>
    <w:p>
      <w:pPr>
        <w:spacing w:after="20"/>
      </w:pPr>
    </w:p>
    <w:p>
      <w:r>
        <w:br w:type="page"/>
      </w:r>
    </w:p>
    <w:p>
      <w:pPr>
        <w:pStyle w:val="Heading1"/>
      </w:pPr>
      <w:r>
        <w:t>10. Layer 7 — Output &amp; Distribution</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2F5597"/>
          </w:tcPr>
          <w:p>
            <w:pPr>
              <w:spacing w:after="0"/>
            </w:pPr>
            <w:r/>
            <w:r>
              <w:rPr>
                <w:rFonts w:ascii="Aptos" w:hAnsi="Aptos"/>
                <w:b/>
                <w:color w:val="FFFFFF"/>
                <w:sz w:val="16"/>
              </w:rPr>
              <w:t>Output</w:t>
            </w:r>
          </w:p>
        </w:tc>
        <w:tc>
          <w:tcPr>
            <w:tcW w:type="dxa" w:w="6480"/>
            <w:vAlign w:val="center"/>
            <w:shd w:fill="2F5597"/>
          </w:tcPr>
          <w:p>
            <w:pPr>
              <w:spacing w:after="0"/>
            </w:pPr>
            <w:r/>
            <w:r>
              <w:rPr>
                <w:rFonts w:ascii="Aptos" w:hAnsi="Aptos"/>
                <w:b/>
                <w:color w:val="FFFFFF"/>
                <w:sz w:val="16"/>
              </w:rPr>
              <w:t>What it contains</w:t>
            </w:r>
          </w:p>
        </w:tc>
        <w:tc>
          <w:tcPr>
            <w:tcW w:type="dxa" w:w="3456"/>
            <w:vAlign w:val="center"/>
            <w:shd w:fill="2F5597"/>
          </w:tcPr>
          <w:p>
            <w:pPr>
              <w:spacing w:after="0"/>
            </w:pPr>
            <w:r/>
            <w:r>
              <w:rPr>
                <w:rFonts w:ascii="Aptos" w:hAnsi="Aptos"/>
                <w:b/>
                <w:color w:val="FFFFFF"/>
                <w:sz w:val="16"/>
              </w:rPr>
              <w:t>Typical destination</w:t>
            </w:r>
          </w:p>
        </w:tc>
      </w:tr>
      <w:tr>
        <w:tc>
          <w:tcPr>
            <w:tcW w:type="dxa" w:w="2232"/>
            <w:vAlign w:val="center"/>
            <w:shd w:fill="FAFAFA"/>
          </w:tcPr>
          <w:p>
            <w:pPr>
              <w:spacing w:after="0"/>
            </w:pPr>
            <w:r/>
            <w:r>
              <w:rPr>
                <w:rFonts w:ascii="Aptos" w:hAnsi="Aptos"/>
                <w:b w:val="0"/>
                <w:color w:val="1F1F1F"/>
                <w:sz w:val="16"/>
              </w:rPr>
              <w:t>EPUB 3</w:t>
            </w:r>
          </w:p>
        </w:tc>
        <w:tc>
          <w:tcPr>
            <w:tcW w:type="dxa" w:w="6480"/>
            <w:vAlign w:val="center"/>
            <w:shd w:fill="FAFAFA"/>
          </w:tcPr>
          <w:p>
            <w:pPr>
              <w:spacing w:after="0"/>
            </w:pPr>
            <w:r/>
            <w:r>
              <w:rPr>
                <w:rFonts w:ascii="Aptos" w:hAnsi="Aptos"/>
                <w:b w:val="0"/>
                <w:color w:val="1F1F1F"/>
                <w:sz w:val="16"/>
              </w:rPr>
              <w:t>Reflowable digital book; validates navigation, accessibility and package metadata.</w:t>
            </w:r>
          </w:p>
        </w:tc>
        <w:tc>
          <w:tcPr>
            <w:tcW w:type="dxa" w:w="3456"/>
            <w:vAlign w:val="center"/>
            <w:shd w:fill="FAFAFA"/>
          </w:tcPr>
          <w:p>
            <w:pPr>
              <w:spacing w:after="0"/>
            </w:pPr>
            <w:r/>
            <w:r>
              <w:rPr>
                <w:rFonts w:ascii="Aptos" w:hAnsi="Aptos"/>
                <w:b w:val="0"/>
                <w:color w:val="1F1F1F"/>
                <w:sz w:val="16"/>
              </w:rPr>
              <w:t>Retail ebook channels.</w:t>
            </w:r>
          </w:p>
        </w:tc>
      </w:tr>
      <w:tr>
        <w:tc>
          <w:tcPr>
            <w:tcW w:type="dxa" w:w="2232"/>
            <w:vAlign w:val="center"/>
          </w:tcPr>
          <w:p>
            <w:pPr>
              <w:spacing w:after="0"/>
            </w:pPr>
            <w:r/>
            <w:r>
              <w:rPr>
                <w:rFonts w:ascii="Aptos" w:hAnsi="Aptos"/>
                <w:b w:val="0"/>
                <w:color w:val="1F1F1F"/>
                <w:sz w:val="16"/>
              </w:rPr>
              <w:t>PDF (Print)</w:t>
            </w:r>
          </w:p>
        </w:tc>
        <w:tc>
          <w:tcPr>
            <w:tcW w:type="dxa" w:w="6480"/>
            <w:vAlign w:val="center"/>
          </w:tcPr>
          <w:p>
            <w:pPr>
              <w:spacing w:after="0"/>
            </w:pPr>
            <w:r/>
            <w:r>
              <w:rPr>
                <w:rFonts w:ascii="Aptos" w:hAnsi="Aptos"/>
                <w:b w:val="0"/>
                <w:color w:val="1F1F1F"/>
                <w:sz w:val="16"/>
              </w:rPr>
              <w:t>Print-ready fixed-layout PDF with trim, bleed, fonts and image-resolution checks.</w:t>
            </w:r>
          </w:p>
        </w:tc>
        <w:tc>
          <w:tcPr>
            <w:tcW w:type="dxa" w:w="3456"/>
            <w:vAlign w:val="center"/>
          </w:tcPr>
          <w:p>
            <w:pPr>
              <w:spacing w:after="0"/>
            </w:pPr>
            <w:r/>
            <w:r>
              <w:rPr>
                <w:rFonts w:ascii="Aptos" w:hAnsi="Aptos"/>
                <w:b w:val="0"/>
                <w:color w:val="1F1F1F"/>
                <w:sz w:val="16"/>
              </w:rPr>
              <w:t>KDP print, IngramSpark, local printers.</w:t>
            </w:r>
          </w:p>
        </w:tc>
      </w:tr>
      <w:tr>
        <w:tc>
          <w:tcPr>
            <w:tcW w:type="dxa" w:w="2232"/>
            <w:vAlign w:val="center"/>
            <w:shd w:fill="FAFAFA"/>
          </w:tcPr>
          <w:p>
            <w:pPr>
              <w:spacing w:after="0"/>
            </w:pPr>
            <w:r/>
            <w:r>
              <w:rPr>
                <w:rFonts w:ascii="Aptos" w:hAnsi="Aptos"/>
                <w:b w:val="0"/>
                <w:color w:val="1F1F1F"/>
                <w:sz w:val="16"/>
              </w:rPr>
              <w:t>DOCX</w:t>
            </w:r>
          </w:p>
        </w:tc>
        <w:tc>
          <w:tcPr>
            <w:tcW w:type="dxa" w:w="6480"/>
            <w:vAlign w:val="center"/>
            <w:shd w:fill="FAFAFA"/>
          </w:tcPr>
          <w:p>
            <w:pPr>
              <w:spacing w:after="0"/>
            </w:pPr>
            <w:r/>
            <w:r>
              <w:rPr>
                <w:rFonts w:ascii="Aptos" w:hAnsi="Aptos"/>
                <w:b w:val="0"/>
                <w:color w:val="1F1F1F"/>
                <w:sz w:val="16"/>
              </w:rPr>
              <w:t>Editable handoff for editors/publishers that require Word.</w:t>
            </w:r>
          </w:p>
        </w:tc>
        <w:tc>
          <w:tcPr>
            <w:tcW w:type="dxa" w:w="3456"/>
            <w:vAlign w:val="center"/>
            <w:shd w:fill="FAFAFA"/>
          </w:tcPr>
          <w:p>
            <w:pPr>
              <w:spacing w:after="0"/>
            </w:pPr>
            <w:r/>
            <w:r>
              <w:rPr>
                <w:rFonts w:ascii="Aptos" w:hAnsi="Aptos"/>
                <w:b w:val="0"/>
                <w:color w:val="1F1F1F"/>
                <w:sz w:val="16"/>
              </w:rPr>
              <w:t>Traditional editorial workflows.</w:t>
            </w:r>
          </w:p>
        </w:tc>
      </w:tr>
      <w:tr>
        <w:tc>
          <w:tcPr>
            <w:tcW w:type="dxa" w:w="2232"/>
            <w:vAlign w:val="center"/>
          </w:tcPr>
          <w:p>
            <w:pPr>
              <w:spacing w:after="0"/>
            </w:pPr>
            <w:r/>
            <w:r>
              <w:rPr>
                <w:rFonts w:ascii="Aptos" w:hAnsi="Aptos"/>
                <w:b w:val="0"/>
                <w:color w:val="1F1F1F"/>
                <w:sz w:val="16"/>
              </w:rPr>
              <w:t>HTML / Web Book</w:t>
            </w:r>
          </w:p>
        </w:tc>
        <w:tc>
          <w:tcPr>
            <w:tcW w:type="dxa" w:w="6480"/>
            <w:vAlign w:val="center"/>
          </w:tcPr>
          <w:p>
            <w:pPr>
              <w:spacing w:after="0"/>
            </w:pPr>
            <w:r/>
            <w:r>
              <w:rPr>
                <w:rFonts w:ascii="Aptos" w:hAnsi="Aptos"/>
                <w:b w:val="0"/>
                <w:color w:val="1F1F1F"/>
                <w:sz w:val="16"/>
              </w:rPr>
              <w:t>Responsive online publication with deep linking and interactive assets.</w:t>
            </w:r>
          </w:p>
        </w:tc>
        <w:tc>
          <w:tcPr>
            <w:tcW w:type="dxa" w:w="3456"/>
            <w:vAlign w:val="center"/>
          </w:tcPr>
          <w:p>
            <w:pPr>
              <w:spacing w:after="0"/>
            </w:pPr>
            <w:r/>
            <w:r>
              <w:rPr>
                <w:rFonts w:ascii="Aptos" w:hAnsi="Aptos"/>
                <w:b w:val="0"/>
                <w:color w:val="1F1F1F"/>
                <w:sz w:val="16"/>
              </w:rPr>
              <w:t>Owned web publishing.</w:t>
            </w:r>
          </w:p>
        </w:tc>
      </w:tr>
      <w:tr>
        <w:tc>
          <w:tcPr>
            <w:tcW w:type="dxa" w:w="2232"/>
            <w:vAlign w:val="center"/>
            <w:shd w:fill="FAFAFA"/>
          </w:tcPr>
          <w:p>
            <w:pPr>
              <w:spacing w:after="0"/>
            </w:pPr>
            <w:r/>
            <w:r>
              <w:rPr>
                <w:rFonts w:ascii="Aptos" w:hAnsi="Aptos"/>
                <w:b w:val="0"/>
                <w:color w:val="1F1F1F"/>
                <w:sz w:val="16"/>
              </w:rPr>
              <w:t>LaTeX</w:t>
            </w:r>
          </w:p>
        </w:tc>
        <w:tc>
          <w:tcPr>
            <w:tcW w:type="dxa" w:w="6480"/>
            <w:vAlign w:val="center"/>
            <w:shd w:fill="FAFAFA"/>
          </w:tcPr>
          <w:p>
            <w:pPr>
              <w:spacing w:after="0"/>
            </w:pPr>
            <w:r/>
            <w:r>
              <w:rPr>
                <w:rFonts w:ascii="Aptos" w:hAnsi="Aptos"/>
                <w:b w:val="0"/>
                <w:color w:val="1F1F1F"/>
                <w:sz w:val="16"/>
              </w:rPr>
              <w:t>Scholarly/technical interchange for publishers or conferences.</w:t>
            </w:r>
          </w:p>
        </w:tc>
        <w:tc>
          <w:tcPr>
            <w:tcW w:type="dxa" w:w="3456"/>
            <w:vAlign w:val="center"/>
            <w:shd w:fill="FAFAFA"/>
          </w:tcPr>
          <w:p>
            <w:pPr>
              <w:spacing w:after="0"/>
            </w:pPr>
            <w:r/>
            <w:r>
              <w:rPr>
                <w:rFonts w:ascii="Aptos" w:hAnsi="Aptos"/>
                <w:b w:val="0"/>
                <w:color w:val="1F1F1F"/>
                <w:sz w:val="16"/>
              </w:rPr>
              <w:t>Academic workflows.</w:t>
            </w:r>
          </w:p>
        </w:tc>
      </w:tr>
      <w:tr>
        <w:tc>
          <w:tcPr>
            <w:tcW w:type="dxa" w:w="2232"/>
            <w:vAlign w:val="center"/>
          </w:tcPr>
          <w:p>
            <w:pPr>
              <w:spacing w:after="0"/>
            </w:pPr>
            <w:r/>
            <w:r>
              <w:rPr>
                <w:rFonts w:ascii="Aptos" w:hAnsi="Aptos"/>
                <w:b w:val="0"/>
                <w:color w:val="1F1F1F"/>
                <w:sz w:val="16"/>
              </w:rPr>
              <w:t>JATS XML</w:t>
            </w:r>
          </w:p>
        </w:tc>
        <w:tc>
          <w:tcPr>
            <w:tcW w:type="dxa" w:w="6480"/>
            <w:vAlign w:val="center"/>
          </w:tcPr>
          <w:p>
            <w:pPr>
              <w:spacing w:after="0"/>
            </w:pPr>
            <w:r/>
            <w:r>
              <w:rPr>
                <w:rFonts w:ascii="Aptos" w:hAnsi="Aptos"/>
                <w:b w:val="0"/>
                <w:color w:val="1F1F1F"/>
                <w:sz w:val="16"/>
              </w:rPr>
              <w:t>Structured scholarly article/book-like content for journal/publisher systems.</w:t>
            </w:r>
          </w:p>
        </w:tc>
        <w:tc>
          <w:tcPr>
            <w:tcW w:type="dxa" w:w="3456"/>
            <w:vAlign w:val="center"/>
          </w:tcPr>
          <w:p>
            <w:pPr>
              <w:spacing w:after="0"/>
            </w:pPr>
            <w:r/>
            <w:r>
              <w:rPr>
                <w:rFonts w:ascii="Aptos" w:hAnsi="Aptos"/>
                <w:b w:val="0"/>
                <w:color w:val="1F1F1F"/>
                <w:sz w:val="16"/>
              </w:rPr>
              <w:t>Institutional/publisher pipelines.</w:t>
            </w:r>
          </w:p>
        </w:tc>
      </w:tr>
      <w:tr>
        <w:tc>
          <w:tcPr>
            <w:tcW w:type="dxa" w:w="2232"/>
            <w:vAlign w:val="center"/>
            <w:shd w:fill="FAFAFA"/>
          </w:tcPr>
          <w:p>
            <w:pPr>
              <w:spacing w:after="0"/>
            </w:pPr>
            <w:r/>
            <w:r>
              <w:rPr>
                <w:rFonts w:ascii="Aptos" w:hAnsi="Aptos"/>
                <w:b w:val="0"/>
                <w:color w:val="1F1F1F"/>
                <w:sz w:val="16"/>
              </w:rPr>
              <w:t>Channel package</w:t>
            </w:r>
          </w:p>
        </w:tc>
        <w:tc>
          <w:tcPr>
            <w:tcW w:type="dxa" w:w="6480"/>
            <w:vAlign w:val="center"/>
            <w:shd w:fill="FAFAFA"/>
          </w:tcPr>
          <w:p>
            <w:pPr>
              <w:spacing w:after="0"/>
            </w:pPr>
            <w:r/>
            <w:r>
              <w:rPr>
                <w:rFonts w:ascii="Aptos" w:hAnsi="Aptos"/>
                <w:b w:val="0"/>
                <w:color w:val="1F1F1F"/>
                <w:sz w:val="16"/>
              </w:rPr>
              <w:t>Format + metadata + cover + declarations + validation report.</w:t>
            </w:r>
          </w:p>
        </w:tc>
        <w:tc>
          <w:tcPr>
            <w:tcW w:type="dxa" w:w="3456"/>
            <w:vAlign w:val="center"/>
            <w:shd w:fill="FAFAFA"/>
          </w:tcPr>
          <w:p>
            <w:pPr>
              <w:spacing w:after="0"/>
            </w:pPr>
            <w:r/>
            <w:r>
              <w:rPr>
                <w:rFonts w:ascii="Aptos" w:hAnsi="Aptos"/>
                <w:b w:val="0"/>
                <w:color w:val="1F1F1F"/>
                <w:sz w:val="16"/>
              </w:rPr>
              <w:t>KDP, Apple Books, Kobo, Google Play Books, etc.</w:t>
            </w:r>
          </w:p>
        </w:tc>
      </w:tr>
      <w:tr>
        <w:tc>
          <w:tcPr>
            <w:tcW w:type="dxa" w:w="2232"/>
            <w:vAlign w:val="center"/>
          </w:tcPr>
          <w:p>
            <w:pPr>
              <w:spacing w:after="0"/>
            </w:pPr>
            <w:r/>
            <w:r>
              <w:rPr>
                <w:rFonts w:ascii="Aptos" w:hAnsi="Aptos"/>
                <w:b w:val="0"/>
                <w:color w:val="1F1F1F"/>
                <w:sz w:val="16"/>
              </w:rPr>
              <w:t>Institutional repository package</w:t>
            </w:r>
          </w:p>
        </w:tc>
        <w:tc>
          <w:tcPr>
            <w:tcW w:type="dxa" w:w="6480"/>
            <w:vAlign w:val="center"/>
          </w:tcPr>
          <w:p>
            <w:pPr>
              <w:spacing w:after="0"/>
            </w:pPr>
            <w:r/>
            <w:r>
              <w:rPr>
                <w:rFonts w:ascii="Aptos" w:hAnsi="Aptos"/>
                <w:b w:val="0"/>
                <w:color w:val="1F1F1F"/>
                <w:sz w:val="16"/>
              </w:rPr>
              <w:t>Publication, metadata, DOI/ORCID relationships and provenance artifacts.</w:t>
            </w:r>
          </w:p>
        </w:tc>
        <w:tc>
          <w:tcPr>
            <w:tcW w:type="dxa" w:w="3456"/>
            <w:vAlign w:val="center"/>
          </w:tcPr>
          <w:p>
            <w:pPr>
              <w:spacing w:after="0"/>
            </w:pPr>
            <w:r/>
            <w:r>
              <w:rPr>
                <w:rFonts w:ascii="Aptos" w:hAnsi="Aptos"/>
                <w:b w:val="0"/>
                <w:color w:val="1F1F1F"/>
                <w:sz w:val="16"/>
              </w:rPr>
              <w:t>Universities, archives, research organizations.</w:t>
            </w:r>
          </w:p>
        </w:tc>
      </w:tr>
    </w:tbl>
    <w:p>
      <w:pPr>
        <w:spacing w:after="20"/>
      </w:pPr>
    </w:p>
    <w:p>
      <w:pPr>
        <w:pStyle w:val="Heading2"/>
      </w:pPr>
      <w:r>
        <w:t>10.1 Post-publication loop</w:t>
      </w:r>
    </w:p>
    <w:tbl>
      <w:tblPr>
        <w:tblStyle w:val="TableGrid"/>
        <w:tblW w:type="auto" w:w="0"/>
        <w:tblLook w:firstColumn="1" w:firstRow="1" w:lastColumn="0" w:lastRow="0" w:noHBand="0" w:noVBand="1" w:val="04A0"/>
      </w:tblPr>
      <w:tblGrid>
        <w:gridCol w:w="10166"/>
      </w:tblGrid>
      <w:tr>
        <w:tc>
          <w:tcPr>
            <w:tcW w:type="dxa" w:w="10166"/>
            <w:shd w:fill="F7F7F7"/>
          </w:tcPr>
          <w:p>
            <w:pPr>
              <w:pStyle w:val="CodeText"/>
              <w:spacing w:after="0"/>
            </w:pPr>
            <w:r>
              <w:t>PublicationPackage PKG-1.0</w:t>
              <w:br/>
              <w:t xml:space="preserve">        ↓ publish</w:t>
              <w:br/>
              <w:t>ChannelReceipt RCPT-882</w:t>
              <w:br/>
              <w:t xml:space="preserve">        ↓</w:t>
              <w:br/>
              <w:t>Sales / feedback / errata / source changes</w:t>
              <w:br/>
              <w:t xml:space="preserve">        ↓</w:t>
              <w:br/>
              <w:t>Issue objects + affected block analysis</w:t>
              <w:br/>
              <w:t xml:space="preserve">        ↓</w:t>
              <w:br/>
              <w:t>Edition branch 1.1</w:t>
              <w:br/>
              <w:t xml:space="preserve">        ↓</w:t>
              <w:br/>
              <w:t>Author/edit/review</w:t>
              <w:br/>
              <w:t xml:space="preserve">        ↓</w:t>
              <w:br/>
              <w:t>New signed provenance checkpoint</w:t>
              <w:br/>
              <w:t xml:space="preserve">        ↓</w:t>
              <w:br/>
              <w:t>PublicationPackage PKG-1.1</w:t>
              <w:br/>
              <w:t xml:space="preserve">        ↓</w:t>
              <w:br/>
              <w:t>Update/re-publish channels</w:t>
            </w:r>
          </w:p>
        </w:tc>
      </w:tr>
    </w:tbl>
    <w:p>
      <w:pPr>
        <w:spacing w:after="20"/>
      </w:pPr>
    </w:p>
    <w:p>
      <w:r>
        <w:br w:type="page"/>
      </w:r>
    </w:p>
    <w:p>
      <w:pPr>
        <w:pStyle w:val="Heading1"/>
      </w:pPr>
      <w:r>
        <w:t>11. End-to-End Interaction Flows</w:t>
      </w:r>
    </w:p>
    <w:p>
      <w:r>
        <w:t>The following examples demonstrate how the layers collaborate. Each flow names both the user-visible action and the internal objects/events created.</w:t>
      </w:r>
    </w:p>
    <w:p>
      <w:pPr>
        <w:pStyle w:val="Heading2"/>
      </w:pPr>
      <w:r>
        <w:t>11.1 Flow A — Research PDF → evidence-backed paragraph</w:t>
      </w:r>
    </w:p>
    <w:tbl>
      <w:tblPr>
        <w:tblStyle w:val="TableGrid"/>
        <w:tblW w:type="auto" w:w="0"/>
        <w:jc w:val="center"/>
        <w:tblLook w:firstColumn="1" w:firstRow="1" w:lastColumn="0" w:lastRow="0" w:noHBand="0" w:noVBand="1" w:val="04A0"/>
      </w:tblPr>
      <w:tblGrid>
        <w:gridCol w:w="3389"/>
        <w:gridCol w:w="3389"/>
        <w:gridCol w:w="3389"/>
      </w:tblGrid>
      <w:tr>
        <w:tc>
          <w:tcPr>
            <w:tcW w:type="dxa" w:w="1656"/>
            <w:vAlign w:val="center"/>
            <w:shd w:fill="548235"/>
          </w:tcPr>
          <w:p>
            <w:pPr>
              <w:spacing w:after="0"/>
            </w:pPr>
            <w:r/>
            <w:r>
              <w:rPr>
                <w:rFonts w:ascii="Aptos" w:hAnsi="Aptos"/>
                <w:b/>
                <w:color w:val="FFFFFF"/>
                <w:sz w:val="16"/>
              </w:rPr>
              <w:t>Stage</w:t>
            </w:r>
          </w:p>
        </w:tc>
        <w:tc>
          <w:tcPr>
            <w:tcW w:type="dxa" w:w="5400"/>
            <w:vAlign w:val="center"/>
            <w:shd w:fill="548235"/>
          </w:tcPr>
          <w:p>
            <w:pPr>
              <w:spacing w:after="0"/>
            </w:pPr>
            <w:r/>
            <w:r>
              <w:rPr>
                <w:rFonts w:ascii="Aptos" w:hAnsi="Aptos"/>
                <w:b/>
                <w:color w:val="FFFFFF"/>
                <w:sz w:val="16"/>
              </w:rPr>
              <w:t>User-visible behavior</w:t>
            </w:r>
          </w:p>
        </w:tc>
        <w:tc>
          <w:tcPr>
            <w:tcW w:type="dxa" w:w="5112"/>
            <w:vAlign w:val="center"/>
            <w:shd w:fill="548235"/>
          </w:tcPr>
          <w:p>
            <w:pPr>
              <w:spacing w:after="0"/>
            </w:pPr>
            <w:r/>
            <w:r>
              <w:rPr>
                <w:rFonts w:ascii="Aptos" w:hAnsi="Aptos"/>
                <w:b/>
                <w:color w:val="FFFFFF"/>
                <w:sz w:val="16"/>
              </w:rPr>
              <w:t>Internal result</w:t>
            </w:r>
          </w:p>
        </w:tc>
      </w:tr>
      <w:tr>
        <w:tc>
          <w:tcPr>
            <w:tcW w:type="dxa" w:w="1656"/>
            <w:vAlign w:val="center"/>
            <w:shd w:fill="FAFAFA"/>
          </w:tcPr>
          <w:p>
            <w:pPr>
              <w:spacing w:after="0"/>
            </w:pPr>
            <w:r/>
            <w:r>
              <w:rPr>
                <w:rFonts w:ascii="Aptos" w:hAnsi="Aptos"/>
                <w:b w:val="0"/>
                <w:color w:val="1F1F1F"/>
                <w:sz w:val="16"/>
              </w:rPr>
              <w:t>1. Import</w:t>
            </w:r>
          </w:p>
        </w:tc>
        <w:tc>
          <w:tcPr>
            <w:tcW w:type="dxa" w:w="5400"/>
            <w:vAlign w:val="center"/>
            <w:shd w:fill="FAFAFA"/>
          </w:tcPr>
          <w:p>
            <w:pPr>
              <w:spacing w:after="0"/>
            </w:pPr>
            <w:r/>
            <w:r>
              <w:rPr>
                <w:rFonts w:ascii="Aptos" w:hAnsi="Aptos"/>
                <w:b w:val="0"/>
                <w:color w:val="1F1F1F"/>
                <w:sz w:val="16"/>
              </w:rPr>
              <w:t>User drops Smith2025.pdf into Research Library.</w:t>
            </w:r>
          </w:p>
        </w:tc>
        <w:tc>
          <w:tcPr>
            <w:tcW w:type="dxa" w:w="5112"/>
            <w:vAlign w:val="center"/>
            <w:shd w:fill="FAFAFA"/>
          </w:tcPr>
          <w:p>
            <w:pPr>
              <w:spacing w:after="0"/>
            </w:pPr>
            <w:r/>
            <w:r>
              <w:rPr>
                <w:rFonts w:ascii="Aptos" w:hAnsi="Aptos"/>
                <w:b w:val="0"/>
                <w:color w:val="1F1F1F"/>
                <w:sz w:val="16"/>
              </w:rPr>
              <w:t>RawAsset RA-91; Source SRC-231; Provenance import event.</w:t>
            </w:r>
          </w:p>
        </w:tc>
      </w:tr>
      <w:tr>
        <w:tc>
          <w:tcPr>
            <w:tcW w:type="dxa" w:w="1656"/>
            <w:vAlign w:val="center"/>
          </w:tcPr>
          <w:p>
            <w:pPr>
              <w:spacing w:after="0"/>
            </w:pPr>
            <w:r/>
            <w:r>
              <w:rPr>
                <w:rFonts w:ascii="Aptos" w:hAnsi="Aptos"/>
                <w:b w:val="0"/>
                <w:color w:val="1F1F1F"/>
                <w:sz w:val="16"/>
              </w:rPr>
              <w:t>2. Parse</w:t>
            </w:r>
          </w:p>
        </w:tc>
        <w:tc>
          <w:tcPr>
            <w:tcW w:type="dxa" w:w="5400"/>
            <w:vAlign w:val="center"/>
          </w:tcPr>
          <w:p>
            <w:pPr>
              <w:spacing w:after="0"/>
            </w:pPr>
            <w:r/>
            <w:r>
              <w:rPr>
                <w:rFonts w:ascii="Aptos" w:hAnsi="Aptos"/>
                <w:b w:val="0"/>
                <w:color w:val="1F1F1F"/>
                <w:sz w:val="16"/>
              </w:rPr>
              <w:t>Parser extracts text, headings, tables, page anchors.</w:t>
            </w:r>
          </w:p>
        </w:tc>
        <w:tc>
          <w:tcPr>
            <w:tcW w:type="dxa" w:w="5112"/>
            <w:vAlign w:val="center"/>
          </w:tcPr>
          <w:p>
            <w:pPr>
              <w:spacing w:after="0"/>
            </w:pPr>
            <w:r/>
            <w:r>
              <w:rPr>
                <w:rFonts w:ascii="Aptos" w:hAnsi="Aptos"/>
                <w:b w:val="0"/>
                <w:color w:val="1F1F1F"/>
                <w:sz w:val="16"/>
              </w:rPr>
              <w:t>NormalizedSourceVersion NSV-231.</w:t>
            </w:r>
          </w:p>
        </w:tc>
      </w:tr>
      <w:tr>
        <w:tc>
          <w:tcPr>
            <w:tcW w:type="dxa" w:w="1656"/>
            <w:vAlign w:val="center"/>
            <w:shd w:fill="FAFAFA"/>
          </w:tcPr>
          <w:p>
            <w:pPr>
              <w:spacing w:after="0"/>
            </w:pPr>
            <w:r/>
            <w:r>
              <w:rPr>
                <w:rFonts w:ascii="Aptos" w:hAnsi="Aptos"/>
                <w:b w:val="0"/>
                <w:color w:val="1F1F1F"/>
                <w:sz w:val="16"/>
              </w:rPr>
              <w:t>3. Enrich</w:t>
            </w:r>
          </w:p>
        </w:tc>
        <w:tc>
          <w:tcPr>
            <w:tcW w:type="dxa" w:w="5400"/>
            <w:vAlign w:val="center"/>
            <w:shd w:fill="FAFAFA"/>
          </w:tcPr>
          <w:p>
            <w:pPr>
              <w:spacing w:after="0"/>
            </w:pPr>
            <w:r/>
            <w:r>
              <w:rPr>
                <w:rFonts w:ascii="Aptos" w:hAnsi="Aptos"/>
                <w:b w:val="0"/>
                <w:color w:val="1F1F1F"/>
                <w:sz w:val="16"/>
              </w:rPr>
              <w:t>Metadata service resolves DOI/authors/year.</w:t>
            </w:r>
          </w:p>
        </w:tc>
        <w:tc>
          <w:tcPr>
            <w:tcW w:type="dxa" w:w="5112"/>
            <w:vAlign w:val="center"/>
            <w:shd w:fill="FAFAFA"/>
          </w:tcPr>
          <w:p>
            <w:pPr>
              <w:spacing w:after="0"/>
            </w:pPr>
            <w:r/>
            <w:r>
              <w:rPr>
                <w:rFonts w:ascii="Aptos" w:hAnsi="Aptos"/>
                <w:b w:val="0"/>
                <w:color w:val="1F1F1F"/>
                <w:sz w:val="16"/>
              </w:rPr>
              <w:t>SourceMetadata attached to SRC-231.</w:t>
            </w:r>
          </w:p>
        </w:tc>
      </w:tr>
      <w:tr>
        <w:tc>
          <w:tcPr>
            <w:tcW w:type="dxa" w:w="1656"/>
            <w:vAlign w:val="center"/>
          </w:tcPr>
          <w:p>
            <w:pPr>
              <w:spacing w:after="0"/>
            </w:pPr>
            <w:r/>
            <w:r>
              <w:rPr>
                <w:rFonts w:ascii="Aptos" w:hAnsi="Aptos"/>
                <w:b w:val="0"/>
                <w:color w:val="1F1F1F"/>
                <w:sz w:val="16"/>
              </w:rPr>
              <w:t>4. Extract</w:t>
            </w:r>
          </w:p>
        </w:tc>
        <w:tc>
          <w:tcPr>
            <w:tcW w:type="dxa" w:w="5400"/>
            <w:vAlign w:val="center"/>
          </w:tcPr>
          <w:p>
            <w:pPr>
              <w:spacing w:after="0"/>
            </w:pPr>
            <w:r/>
            <w:r>
              <w:rPr>
                <w:rFonts w:ascii="Aptos" w:hAnsi="Aptos"/>
                <w:b w:val="0"/>
                <w:color w:val="1F1F1F"/>
                <w:sz w:val="16"/>
              </w:rPr>
              <w:t>Research engine identifies concept 'symbolic constraint' and claim candidate.</w:t>
            </w:r>
          </w:p>
        </w:tc>
        <w:tc>
          <w:tcPr>
            <w:tcW w:type="dxa" w:w="5112"/>
            <w:vAlign w:val="center"/>
          </w:tcPr>
          <w:p>
            <w:pPr>
              <w:spacing w:after="0"/>
            </w:pPr>
            <w:r/>
            <w:r>
              <w:rPr>
                <w:rFonts w:ascii="Aptos" w:hAnsi="Aptos"/>
                <w:b w:val="0"/>
                <w:color w:val="1F1F1F"/>
                <w:sz w:val="16"/>
              </w:rPr>
              <w:t>Concept K-31; ClaimCandidate CC-412.</w:t>
            </w:r>
          </w:p>
        </w:tc>
      </w:tr>
      <w:tr>
        <w:tc>
          <w:tcPr>
            <w:tcW w:type="dxa" w:w="1656"/>
            <w:vAlign w:val="center"/>
            <w:shd w:fill="FAFAFA"/>
          </w:tcPr>
          <w:p>
            <w:pPr>
              <w:spacing w:after="0"/>
            </w:pPr>
            <w:r/>
            <w:r>
              <w:rPr>
                <w:rFonts w:ascii="Aptos" w:hAnsi="Aptos"/>
                <w:b w:val="0"/>
                <w:color w:val="1F1F1F"/>
                <w:sz w:val="16"/>
              </w:rPr>
              <w:t>5. Human review</w:t>
            </w:r>
          </w:p>
        </w:tc>
        <w:tc>
          <w:tcPr>
            <w:tcW w:type="dxa" w:w="5400"/>
            <w:vAlign w:val="center"/>
            <w:shd w:fill="FAFAFA"/>
          </w:tcPr>
          <w:p>
            <w:pPr>
              <w:spacing w:after="0"/>
            </w:pPr>
            <w:r/>
            <w:r>
              <w:rPr>
                <w:rFonts w:ascii="Aptos" w:hAnsi="Aptos"/>
                <w:b w:val="0"/>
                <w:color w:val="1F1F1F"/>
                <w:sz w:val="16"/>
              </w:rPr>
              <w:t>Author accepts candidate as project claim.</w:t>
            </w:r>
          </w:p>
        </w:tc>
        <w:tc>
          <w:tcPr>
            <w:tcW w:type="dxa" w:w="5112"/>
            <w:vAlign w:val="center"/>
            <w:shd w:fill="FAFAFA"/>
          </w:tcPr>
          <w:p>
            <w:pPr>
              <w:spacing w:after="0"/>
            </w:pPr>
            <w:r/>
            <w:r>
              <w:rPr>
                <w:rFonts w:ascii="Aptos" w:hAnsi="Aptos"/>
                <w:b w:val="0"/>
                <w:color w:val="1F1F1F"/>
                <w:sz w:val="16"/>
              </w:rPr>
              <w:t>Claim C-77; approval event.</w:t>
            </w:r>
          </w:p>
        </w:tc>
      </w:tr>
      <w:tr>
        <w:tc>
          <w:tcPr>
            <w:tcW w:type="dxa" w:w="1656"/>
            <w:vAlign w:val="center"/>
          </w:tcPr>
          <w:p>
            <w:pPr>
              <w:spacing w:after="0"/>
            </w:pPr>
            <w:r/>
            <w:r>
              <w:rPr>
                <w:rFonts w:ascii="Aptos" w:hAnsi="Aptos"/>
                <w:b w:val="0"/>
                <w:color w:val="1F1F1F"/>
                <w:sz w:val="16"/>
              </w:rPr>
              <w:t>6. Evidence link</w:t>
            </w:r>
          </w:p>
        </w:tc>
        <w:tc>
          <w:tcPr>
            <w:tcW w:type="dxa" w:w="5400"/>
            <w:vAlign w:val="center"/>
          </w:tcPr>
          <w:p>
            <w:pPr>
              <w:spacing w:after="0"/>
            </w:pPr>
            <w:r/>
            <w:r>
              <w:rPr>
                <w:rFonts w:ascii="Aptos" w:hAnsi="Aptos"/>
                <w:b w:val="0"/>
                <w:color w:val="1F1F1F"/>
                <w:sz w:val="16"/>
              </w:rPr>
              <w:t>Passage on p.7 is marked supporting evidence.</w:t>
            </w:r>
          </w:p>
        </w:tc>
        <w:tc>
          <w:tcPr>
            <w:tcW w:type="dxa" w:w="5112"/>
            <w:vAlign w:val="center"/>
          </w:tcPr>
          <w:p>
            <w:pPr>
              <w:spacing w:after="0"/>
            </w:pPr>
            <w:r/>
            <w:r>
              <w:rPr>
                <w:rFonts w:ascii="Aptos" w:hAnsi="Aptos"/>
                <w:b w:val="0"/>
                <w:color w:val="1F1F1F"/>
                <w:sz w:val="16"/>
              </w:rPr>
              <w:t>EvidenceEdge EV-552 SRC-231→C-77.</w:t>
            </w:r>
          </w:p>
        </w:tc>
      </w:tr>
      <w:tr>
        <w:tc>
          <w:tcPr>
            <w:tcW w:type="dxa" w:w="1656"/>
            <w:vAlign w:val="center"/>
            <w:shd w:fill="FAFAFA"/>
          </w:tcPr>
          <w:p>
            <w:pPr>
              <w:spacing w:after="0"/>
            </w:pPr>
            <w:r/>
            <w:r>
              <w:rPr>
                <w:rFonts w:ascii="Aptos" w:hAnsi="Aptos"/>
                <w:b w:val="0"/>
                <w:color w:val="1F1F1F"/>
                <w:sz w:val="16"/>
              </w:rPr>
              <w:t>7. Draft</w:t>
            </w:r>
          </w:p>
        </w:tc>
        <w:tc>
          <w:tcPr>
            <w:tcW w:type="dxa" w:w="5400"/>
            <w:vAlign w:val="center"/>
            <w:shd w:fill="FAFAFA"/>
          </w:tcPr>
          <w:p>
            <w:pPr>
              <w:spacing w:after="0"/>
            </w:pPr>
            <w:r/>
            <w:r>
              <w:rPr>
                <w:rFonts w:ascii="Aptos" w:hAnsi="Aptos"/>
                <w:b w:val="0"/>
                <w:color w:val="1F1F1F"/>
                <w:sz w:val="16"/>
              </w:rPr>
              <w:t>Author asks for a paragraph explaining C-77 using only approved evidence.</w:t>
            </w:r>
          </w:p>
        </w:tc>
        <w:tc>
          <w:tcPr>
            <w:tcW w:type="dxa" w:w="5112"/>
            <w:vAlign w:val="center"/>
            <w:shd w:fill="FAFAFA"/>
          </w:tcPr>
          <w:p>
            <w:pPr>
              <w:spacing w:after="0"/>
            </w:pPr>
            <w:r/>
            <w:r>
              <w:rPr>
                <w:rFonts w:ascii="Aptos" w:hAnsi="Aptos"/>
                <w:b w:val="0"/>
                <w:color w:val="1F1F1F"/>
                <w:sz w:val="16"/>
              </w:rPr>
              <w:t>DraftProposal DP-991.</w:t>
            </w:r>
          </w:p>
        </w:tc>
      </w:tr>
      <w:tr>
        <w:tc>
          <w:tcPr>
            <w:tcW w:type="dxa" w:w="1656"/>
            <w:vAlign w:val="center"/>
          </w:tcPr>
          <w:p>
            <w:pPr>
              <w:spacing w:after="0"/>
            </w:pPr>
            <w:r/>
            <w:r>
              <w:rPr>
                <w:rFonts w:ascii="Aptos" w:hAnsi="Aptos"/>
                <w:b w:val="0"/>
                <w:color w:val="1F1F1F"/>
                <w:sz w:val="16"/>
              </w:rPr>
              <w:t>8. Citation resolution</w:t>
            </w:r>
          </w:p>
        </w:tc>
        <w:tc>
          <w:tcPr>
            <w:tcW w:type="dxa" w:w="5400"/>
            <w:vAlign w:val="center"/>
          </w:tcPr>
          <w:p>
            <w:pPr>
              <w:spacing w:after="0"/>
            </w:pPr>
            <w:r/>
            <w:r>
              <w:rPr>
                <w:rFonts w:ascii="Aptos" w:hAnsi="Aptos"/>
                <w:b w:val="0"/>
                <w:color w:val="1F1F1F"/>
                <w:sz w:val="16"/>
              </w:rPr>
              <w:t>Citation service inserts canonical citation to SRC-231.</w:t>
            </w:r>
          </w:p>
        </w:tc>
        <w:tc>
          <w:tcPr>
            <w:tcW w:type="dxa" w:w="5112"/>
            <w:vAlign w:val="center"/>
          </w:tcPr>
          <w:p>
            <w:pPr>
              <w:spacing w:after="0"/>
            </w:pPr>
            <w:r/>
            <w:r>
              <w:rPr>
                <w:rFonts w:ascii="Aptos" w:hAnsi="Aptos"/>
                <w:b w:val="0"/>
                <w:color w:val="1F1F1F"/>
                <w:sz w:val="16"/>
              </w:rPr>
              <w:t>Citation CIT-88.</w:t>
            </w:r>
          </w:p>
        </w:tc>
      </w:tr>
      <w:tr>
        <w:tc>
          <w:tcPr>
            <w:tcW w:type="dxa" w:w="1656"/>
            <w:vAlign w:val="center"/>
            <w:shd w:fill="FAFAFA"/>
          </w:tcPr>
          <w:p>
            <w:pPr>
              <w:spacing w:after="0"/>
            </w:pPr>
            <w:r/>
            <w:r>
              <w:rPr>
                <w:rFonts w:ascii="Aptos" w:hAnsi="Aptos"/>
                <w:b w:val="0"/>
                <w:color w:val="1F1F1F"/>
                <w:sz w:val="16"/>
              </w:rPr>
              <w:t>9. Accept</w:t>
            </w:r>
          </w:p>
        </w:tc>
        <w:tc>
          <w:tcPr>
            <w:tcW w:type="dxa" w:w="5400"/>
            <w:vAlign w:val="center"/>
            <w:shd w:fill="FAFAFA"/>
          </w:tcPr>
          <w:p>
            <w:pPr>
              <w:spacing w:after="0"/>
            </w:pPr>
            <w:r/>
            <w:r>
              <w:rPr>
                <w:rFonts w:ascii="Aptos" w:hAnsi="Aptos"/>
                <w:b w:val="0"/>
                <w:color w:val="1F1F1F"/>
                <w:sz w:val="16"/>
              </w:rPr>
              <w:t>Author accepts edited proposal.</w:t>
            </w:r>
          </w:p>
        </w:tc>
        <w:tc>
          <w:tcPr>
            <w:tcW w:type="dxa" w:w="5112"/>
            <w:vAlign w:val="center"/>
            <w:shd w:fill="FAFAFA"/>
          </w:tcPr>
          <w:p>
            <w:pPr>
              <w:spacing w:after="0"/>
            </w:pPr>
            <w:r/>
            <w:r>
              <w:rPr>
                <w:rFonts w:ascii="Aptos" w:hAnsi="Aptos"/>
                <w:b w:val="0"/>
                <w:color w:val="1F1F1F"/>
                <w:sz w:val="16"/>
              </w:rPr>
              <w:t>Block P-184 revision R1; claim and citation links.</w:t>
            </w:r>
          </w:p>
        </w:tc>
      </w:tr>
      <w:tr>
        <w:tc>
          <w:tcPr>
            <w:tcW w:type="dxa" w:w="1656"/>
            <w:vAlign w:val="center"/>
          </w:tcPr>
          <w:p>
            <w:pPr>
              <w:spacing w:after="0"/>
            </w:pPr>
            <w:r/>
            <w:r>
              <w:rPr>
                <w:rFonts w:ascii="Aptos" w:hAnsi="Aptos"/>
                <w:b w:val="0"/>
                <w:color w:val="1F1F1F"/>
                <w:sz w:val="16"/>
              </w:rPr>
              <w:t>10. Provenance</w:t>
            </w:r>
          </w:p>
        </w:tc>
        <w:tc>
          <w:tcPr>
            <w:tcW w:type="dxa" w:w="5400"/>
            <w:vAlign w:val="center"/>
          </w:tcPr>
          <w:p>
            <w:pPr>
              <w:spacing w:after="0"/>
            </w:pPr>
            <w:r/>
            <w:r>
              <w:rPr>
                <w:rFonts w:ascii="Aptos" w:hAnsi="Aptos"/>
                <w:b w:val="0"/>
                <w:color w:val="1F1F1F"/>
                <w:sz w:val="16"/>
              </w:rPr>
              <w:t>Ledger records model, prompt reference, evidence set, author acceptance and output hash.</w:t>
            </w:r>
          </w:p>
        </w:tc>
        <w:tc>
          <w:tcPr>
            <w:tcW w:type="dxa" w:w="5112"/>
            <w:vAlign w:val="center"/>
          </w:tcPr>
          <w:p>
            <w:pPr>
              <w:spacing w:after="0"/>
            </w:pPr>
            <w:r/>
            <w:r>
              <w:rPr>
                <w:rFonts w:ascii="Aptos" w:hAnsi="Aptos"/>
                <w:b w:val="0"/>
                <w:color w:val="1F1F1F"/>
                <w:sz w:val="16"/>
              </w:rPr>
              <w:t>Events E-100…E-104.</w:t>
            </w:r>
          </w:p>
        </w:tc>
      </w:tr>
      <w:tr>
        <w:tc>
          <w:tcPr>
            <w:tcW w:type="dxa" w:w="1656"/>
            <w:vAlign w:val="center"/>
            <w:shd w:fill="FAFAFA"/>
          </w:tcPr>
          <w:p>
            <w:pPr>
              <w:spacing w:after="0"/>
            </w:pPr>
            <w:r/>
            <w:r>
              <w:rPr>
                <w:rFonts w:ascii="Aptos" w:hAnsi="Aptos"/>
                <w:b w:val="0"/>
                <w:color w:val="1F1F1F"/>
                <w:sz w:val="16"/>
              </w:rPr>
              <w:t>11. Publish check</w:t>
            </w:r>
          </w:p>
        </w:tc>
        <w:tc>
          <w:tcPr>
            <w:tcW w:type="dxa" w:w="5400"/>
            <w:vAlign w:val="center"/>
            <w:shd w:fill="FAFAFA"/>
          </w:tcPr>
          <w:p>
            <w:pPr>
              <w:spacing w:after="0"/>
            </w:pPr>
            <w:r/>
            <w:r>
              <w:rPr>
                <w:rFonts w:ascii="Aptos" w:hAnsi="Aptos"/>
                <w:b w:val="0"/>
                <w:color w:val="1F1F1F"/>
                <w:sz w:val="16"/>
              </w:rPr>
              <w:t>Fact/citation reviewer confirms every factual claim has evidence.</w:t>
            </w:r>
          </w:p>
        </w:tc>
        <w:tc>
          <w:tcPr>
            <w:tcW w:type="dxa" w:w="5112"/>
            <w:vAlign w:val="center"/>
            <w:shd w:fill="FAFAFA"/>
          </w:tcPr>
          <w:p>
            <w:pPr>
              <w:spacing w:after="0"/>
            </w:pPr>
            <w:r/>
            <w:r>
              <w:rPr>
                <w:rFonts w:ascii="Aptos" w:hAnsi="Aptos"/>
                <w:b w:val="0"/>
                <w:color w:val="1F1F1F"/>
                <w:sz w:val="16"/>
              </w:rPr>
              <w:t>ReviewFinding set = clear.</w:t>
            </w:r>
          </w:p>
        </w:tc>
      </w:tr>
    </w:tbl>
    <w:p>
      <w:pPr>
        <w:spacing w:after="20"/>
      </w:pPr>
    </w:p>
    <w:p>
      <w:pPr>
        <w:pStyle w:val="Heading2"/>
      </w:pPr>
      <w:r>
        <w:t>11.2 Flow B — Voice dictation → human-authored paragraph</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548235"/>
          </w:tcPr>
          <w:p>
            <w:pPr>
              <w:spacing w:after="0"/>
            </w:pPr>
            <w:r/>
            <w:r>
              <w:rPr>
                <w:rFonts w:ascii="Aptos" w:hAnsi="Aptos"/>
                <w:b/>
                <w:color w:val="FFFFFF"/>
                <w:sz w:val="16"/>
              </w:rPr>
              <w:t>Step</w:t>
            </w:r>
          </w:p>
        </w:tc>
        <w:tc>
          <w:tcPr>
            <w:tcW w:type="dxa" w:w="9936"/>
            <w:vAlign w:val="center"/>
            <w:shd w:fill="548235"/>
          </w:tcPr>
          <w:p>
            <w:pPr>
              <w:spacing w:after="0"/>
            </w:pPr>
            <w:r/>
            <w:r>
              <w:rPr>
                <w:rFonts w:ascii="Aptos" w:hAnsi="Aptos"/>
                <w:b/>
                <w:color w:val="FFFFFF"/>
                <w:sz w:val="16"/>
              </w:rPr>
              <w:t>Example</w:t>
            </w:r>
          </w:p>
        </w:tc>
      </w:tr>
      <w:tr>
        <w:tc>
          <w:tcPr>
            <w:tcW w:type="dxa" w:w="2304"/>
            <w:vAlign w:val="center"/>
            <w:shd w:fill="FAFAFA"/>
          </w:tcPr>
          <w:p>
            <w:pPr>
              <w:spacing w:after="0"/>
            </w:pPr>
            <w:r/>
            <w:r>
              <w:rPr>
                <w:rFonts w:ascii="Aptos" w:hAnsi="Aptos"/>
                <w:b w:val="0"/>
                <w:color w:val="1F1F1F"/>
                <w:sz w:val="16"/>
              </w:rPr>
              <w:t>Speak</w:t>
            </w:r>
          </w:p>
        </w:tc>
        <w:tc>
          <w:tcPr>
            <w:tcW w:type="dxa" w:w="9936"/>
            <w:vAlign w:val="center"/>
            <w:shd w:fill="FAFAFA"/>
          </w:tcPr>
          <w:p>
            <w:pPr>
              <w:spacing w:after="0"/>
            </w:pPr>
            <w:r/>
            <w:r>
              <w:rPr>
                <w:rFonts w:ascii="Aptos" w:hAnsi="Aptos"/>
                <w:b w:val="0"/>
                <w:color w:val="1F1F1F"/>
                <w:sz w:val="16"/>
              </w:rPr>
              <w:t>'Book content: Symbolic systems expose explicit constraints that can be inspected...'</w:t>
            </w:r>
          </w:p>
        </w:tc>
      </w:tr>
      <w:tr>
        <w:tc>
          <w:tcPr>
            <w:tcW w:type="dxa" w:w="2304"/>
            <w:vAlign w:val="center"/>
          </w:tcPr>
          <w:p>
            <w:pPr>
              <w:spacing w:after="0"/>
            </w:pPr>
            <w:r/>
            <w:r>
              <w:rPr>
                <w:rFonts w:ascii="Aptos" w:hAnsi="Aptos"/>
                <w:b w:val="0"/>
                <w:color w:val="1F1F1F"/>
                <w:sz w:val="16"/>
              </w:rPr>
              <w:t>Transcribe</w:t>
            </w:r>
          </w:p>
        </w:tc>
        <w:tc>
          <w:tcPr>
            <w:tcW w:type="dxa" w:w="9936"/>
            <w:vAlign w:val="center"/>
          </w:tcPr>
          <w:p>
            <w:pPr>
              <w:spacing w:after="0"/>
            </w:pPr>
            <w:r/>
            <w:r>
              <w:rPr>
                <w:rFonts w:ascii="Aptos" w:hAnsi="Aptos"/>
                <w:b w:val="0"/>
                <w:color w:val="1F1F1F"/>
                <w:sz w:val="16"/>
              </w:rPr>
              <w:t>Speech service produces transcript T-22 and keeps audio A-22 as optional private provenance.</w:t>
            </w:r>
          </w:p>
        </w:tc>
      </w:tr>
      <w:tr>
        <w:tc>
          <w:tcPr>
            <w:tcW w:type="dxa" w:w="2304"/>
            <w:vAlign w:val="center"/>
            <w:shd w:fill="FAFAFA"/>
          </w:tcPr>
          <w:p>
            <w:pPr>
              <w:spacing w:after="0"/>
            </w:pPr>
            <w:r/>
            <w:r>
              <w:rPr>
                <w:rFonts w:ascii="Aptos" w:hAnsi="Aptos"/>
                <w:b w:val="0"/>
                <w:color w:val="1F1F1F"/>
                <w:sz w:val="16"/>
              </w:rPr>
              <w:t>Intent classify</w:t>
            </w:r>
          </w:p>
        </w:tc>
        <w:tc>
          <w:tcPr>
            <w:tcW w:type="dxa" w:w="9936"/>
            <w:vAlign w:val="center"/>
            <w:shd w:fill="FAFAFA"/>
          </w:tcPr>
          <w:p>
            <w:pPr>
              <w:spacing w:after="0"/>
            </w:pPr>
            <w:r/>
            <w:r>
              <w:rPr>
                <w:rFonts w:ascii="Aptos" w:hAnsi="Aptos"/>
                <w:b w:val="0"/>
                <w:color w:val="1F1F1F"/>
                <w:sz w:val="16"/>
              </w:rPr>
              <w:t>CONTENT, confidence 0.98.</w:t>
            </w:r>
          </w:p>
        </w:tc>
      </w:tr>
      <w:tr>
        <w:tc>
          <w:tcPr>
            <w:tcW w:type="dxa" w:w="2304"/>
            <w:vAlign w:val="center"/>
          </w:tcPr>
          <w:p>
            <w:pPr>
              <w:spacing w:after="0"/>
            </w:pPr>
            <w:r/>
            <w:r>
              <w:rPr>
                <w:rFonts w:ascii="Aptos" w:hAnsi="Aptos"/>
                <w:b w:val="0"/>
                <w:color w:val="1F1F1F"/>
                <w:sz w:val="16"/>
              </w:rPr>
              <w:t>Insert proposal</w:t>
            </w:r>
          </w:p>
        </w:tc>
        <w:tc>
          <w:tcPr>
            <w:tcW w:type="dxa" w:w="9936"/>
            <w:vAlign w:val="center"/>
          </w:tcPr>
          <w:p>
            <w:pPr>
              <w:spacing w:after="0"/>
            </w:pPr>
            <w:r/>
            <w:r>
              <w:rPr>
                <w:rFonts w:ascii="Aptos" w:hAnsi="Aptos"/>
                <w:b w:val="0"/>
                <w:color w:val="1F1F1F"/>
                <w:sz w:val="16"/>
              </w:rPr>
              <w:t>Editor creates human-origin DraftProposal; ASR is a transcription tool, not an author.</w:t>
            </w:r>
          </w:p>
        </w:tc>
      </w:tr>
      <w:tr>
        <w:tc>
          <w:tcPr>
            <w:tcW w:type="dxa" w:w="2304"/>
            <w:vAlign w:val="center"/>
            <w:shd w:fill="FAFAFA"/>
          </w:tcPr>
          <w:p>
            <w:pPr>
              <w:spacing w:after="0"/>
            </w:pPr>
            <w:r/>
            <w:r>
              <w:rPr>
                <w:rFonts w:ascii="Aptos" w:hAnsi="Aptos"/>
                <w:b w:val="0"/>
                <w:color w:val="1F1F1F"/>
                <w:sz w:val="16"/>
              </w:rPr>
              <w:t>Human correction</w:t>
            </w:r>
          </w:p>
        </w:tc>
        <w:tc>
          <w:tcPr>
            <w:tcW w:type="dxa" w:w="9936"/>
            <w:vAlign w:val="center"/>
            <w:shd w:fill="FAFAFA"/>
          </w:tcPr>
          <w:p>
            <w:pPr>
              <w:spacing w:after="0"/>
            </w:pPr>
            <w:r/>
            <w:r>
              <w:rPr>
                <w:rFonts w:ascii="Aptos" w:hAnsi="Aptos"/>
                <w:b w:val="0"/>
                <w:color w:val="1F1F1F"/>
                <w:sz w:val="16"/>
              </w:rPr>
              <w:t>Author changes 'expose' to 'represent'.</w:t>
            </w:r>
          </w:p>
        </w:tc>
      </w:tr>
      <w:tr>
        <w:tc>
          <w:tcPr>
            <w:tcW w:type="dxa" w:w="2304"/>
            <w:vAlign w:val="center"/>
          </w:tcPr>
          <w:p>
            <w:pPr>
              <w:spacing w:after="0"/>
            </w:pPr>
            <w:r/>
            <w:r>
              <w:rPr>
                <w:rFonts w:ascii="Aptos" w:hAnsi="Aptos"/>
                <w:b w:val="0"/>
                <w:color w:val="1F1F1F"/>
                <w:sz w:val="16"/>
              </w:rPr>
              <w:t>Commit</w:t>
            </w:r>
          </w:p>
        </w:tc>
        <w:tc>
          <w:tcPr>
            <w:tcW w:type="dxa" w:w="9936"/>
            <w:vAlign w:val="center"/>
          </w:tcPr>
          <w:p>
            <w:pPr>
              <w:spacing w:after="0"/>
            </w:pPr>
            <w:r/>
            <w:r>
              <w:rPr>
                <w:rFonts w:ascii="Aptos" w:hAnsi="Aptos"/>
                <w:b w:val="0"/>
                <w:color w:val="1F1F1F"/>
                <w:sz w:val="16"/>
              </w:rPr>
              <w:t>Block P-205 R1 created.</w:t>
            </w:r>
          </w:p>
        </w:tc>
      </w:tr>
      <w:tr>
        <w:tc>
          <w:tcPr>
            <w:tcW w:type="dxa" w:w="2304"/>
            <w:vAlign w:val="center"/>
            <w:shd w:fill="FAFAFA"/>
          </w:tcPr>
          <w:p>
            <w:pPr>
              <w:spacing w:after="0"/>
            </w:pPr>
            <w:r/>
            <w:r>
              <w:rPr>
                <w:rFonts w:ascii="Aptos" w:hAnsi="Aptos"/>
                <w:b w:val="0"/>
                <w:color w:val="1F1F1F"/>
                <w:sz w:val="16"/>
              </w:rPr>
              <w:t>Provenance</w:t>
            </w:r>
          </w:p>
        </w:tc>
        <w:tc>
          <w:tcPr>
            <w:tcW w:type="dxa" w:w="9936"/>
            <w:vAlign w:val="center"/>
            <w:shd w:fill="FAFAFA"/>
          </w:tcPr>
          <w:p>
            <w:pPr>
              <w:spacing w:after="0"/>
            </w:pPr>
            <w:r/>
            <w:r>
              <w:rPr>
                <w:rFonts w:ascii="Aptos" w:hAnsi="Aptos"/>
                <w:b w:val="0"/>
                <w:color w:val="1F1F1F"/>
                <w:sz w:val="16"/>
              </w:rPr>
              <w:t>human_voice → ASR transcription → human edit; no AI-generation classification.</w:t>
            </w:r>
          </w:p>
        </w:tc>
      </w:tr>
      <w:tr>
        <w:tc>
          <w:tcPr>
            <w:tcW w:type="dxa" w:w="2304"/>
            <w:vAlign w:val="center"/>
          </w:tcPr>
          <w:p>
            <w:pPr>
              <w:spacing w:after="0"/>
            </w:pPr>
            <w:r/>
            <w:r>
              <w:rPr>
                <w:rFonts w:ascii="Aptos" w:hAnsi="Aptos"/>
                <w:b w:val="0"/>
                <w:color w:val="1F1F1F"/>
                <w:sz w:val="16"/>
              </w:rPr>
              <w:t>Later command</w:t>
            </w:r>
          </w:p>
        </w:tc>
        <w:tc>
          <w:tcPr>
            <w:tcW w:type="dxa" w:w="9936"/>
            <w:vAlign w:val="center"/>
          </w:tcPr>
          <w:p>
            <w:pPr>
              <w:spacing w:after="0"/>
            </w:pPr>
            <w:r/>
            <w:r>
              <w:rPr>
                <w:rFonts w:ascii="Aptos" w:hAnsi="Aptos"/>
                <w:b w:val="0"/>
                <w:color w:val="1F1F1F"/>
                <w:sz w:val="16"/>
              </w:rPr>
              <w:t>'Assistant: make this more concise.' produces a separate AI rewrite proposal, preserving human origin.</w:t>
            </w:r>
          </w:p>
        </w:tc>
      </w:tr>
    </w:tbl>
    <w:p>
      <w:pPr>
        <w:spacing w:after="20"/>
      </w:pPr>
    </w:p>
    <w:p>
      <w:pPr>
        <w:pStyle w:val="Heading2"/>
      </w:pPr>
      <w:r>
        <w:t>11.3 Flow C — Contradictory research → balanced book section</w:t>
      </w:r>
    </w:p>
    <w:tbl>
      <w:tblPr>
        <w:tblStyle w:val="TableGrid"/>
        <w:tblW w:type="auto" w:w="0"/>
        <w:tblLook w:firstColumn="1" w:firstRow="1" w:lastColumn="0" w:lastRow="0" w:noHBand="0" w:noVBand="1" w:val="04A0"/>
      </w:tblPr>
      <w:tblGrid>
        <w:gridCol w:w="10166"/>
      </w:tblGrid>
      <w:tr>
        <w:tc>
          <w:tcPr>
            <w:tcW w:type="dxa" w:w="10166"/>
            <w:shd w:fill="F7F7F7"/>
          </w:tcPr>
          <w:p>
            <w:pPr>
              <w:pStyle w:val="CodeText"/>
              <w:spacing w:after="0"/>
            </w:pPr>
            <w:r>
              <w:t>C-90: "Chain-of-thought reliably improves reasoning accuracy."</w:t>
              <w:br/>
              <w:br/>
              <w:t>Evidence graph:</w:t>
              <w:br/>
              <w:t xml:space="preserve">  SRC-11 supports</w:t>
              <w:br/>
              <w:t xml:space="preserve">  SRC-18 supports</w:t>
              <w:br/>
              <w:t xml:space="preserve">  SRC-27 qualifies: only for larger models</w:t>
              <w:br/>
              <w:t xml:space="preserve">  SRC-41 contradicts under controlled prompting</w:t>
              <w:br/>
              <w:t xml:space="preserve">  SRC-53 questions faithfulness</w:t>
              <w:br/>
              <w:br/>
              <w:t>Contradiction detector → ContradictionSet CS-7</w:t>
              <w:br/>
              <w:t xml:space="preserve">        ↓</w:t>
              <w:br/>
              <w:t>Chapter planner recommends subsection:</w:t>
              <w:br/>
              <w:t>"4.3 When Chain-of-Thought Helps — and When It Does Not"</w:t>
              <w:br/>
              <w:t xml:space="preserve">        ↓</w:t>
              <w:br/>
              <w:t>Drafting context includes BOTH supporting and contradicting evidence</w:t>
              <w:br/>
              <w:t xml:space="preserve">        ↓</w:t>
              <w:br/>
              <w:t>Citation reviewer checks that wording reflects strength/limitations</w:t>
              <w:br/>
              <w:t xml:space="preserve">        ↓</w:t>
              <w:br/>
              <w:t>Author approves nuanced paragraph</w:t>
              <w:br/>
              <w:t xml:space="preserve">        ↓</w:t>
              <w:br/>
              <w:t>Claim C-90 may be split into conditional claims C-90A/C-90B</w:t>
            </w:r>
          </w:p>
        </w:tc>
      </w:tr>
    </w:tbl>
    <w:p>
      <w:pPr>
        <w:spacing w:after="20"/>
      </w:pPr>
    </w:p>
    <w:p>
      <w:pPr>
        <w:pStyle w:val="Heading2"/>
      </w:pPr>
      <w:r>
        <w:t>11.4 Flow D — Figure from dataset → traceable publication asset</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C65911"/>
          </w:tcPr>
          <w:p>
            <w:pPr>
              <w:spacing w:after="0"/>
            </w:pPr>
            <w:r/>
            <w:r>
              <w:rPr>
                <w:rFonts w:ascii="Aptos" w:hAnsi="Aptos"/>
                <w:b/>
                <w:color w:val="FFFFFF"/>
                <w:sz w:val="16"/>
              </w:rPr>
              <w:t>Step</w:t>
            </w:r>
          </w:p>
        </w:tc>
        <w:tc>
          <w:tcPr>
            <w:tcW w:type="dxa" w:w="9864"/>
            <w:vAlign w:val="center"/>
            <w:shd w:fill="C65911"/>
          </w:tcPr>
          <w:p>
            <w:pPr>
              <w:spacing w:after="0"/>
            </w:pPr>
            <w:r/>
            <w:r>
              <w:rPr>
                <w:rFonts w:ascii="Aptos" w:hAnsi="Aptos"/>
                <w:b/>
                <w:color w:val="FFFFFF"/>
                <w:sz w:val="16"/>
              </w:rPr>
              <w:t>Object / control</w:t>
            </w:r>
          </w:p>
        </w:tc>
      </w:tr>
      <w:tr>
        <w:tc>
          <w:tcPr>
            <w:tcW w:type="dxa" w:w="2376"/>
            <w:vAlign w:val="center"/>
            <w:shd w:fill="FAFAFA"/>
          </w:tcPr>
          <w:p>
            <w:pPr>
              <w:spacing w:after="0"/>
            </w:pPr>
            <w:r/>
            <w:r>
              <w:rPr>
                <w:rFonts w:ascii="Aptos" w:hAnsi="Aptos"/>
                <w:b w:val="0"/>
                <w:color w:val="1F1F1F"/>
                <w:sz w:val="16"/>
              </w:rPr>
              <w:t>Import dataset</w:t>
            </w:r>
          </w:p>
        </w:tc>
        <w:tc>
          <w:tcPr>
            <w:tcW w:type="dxa" w:w="9864"/>
            <w:vAlign w:val="center"/>
            <w:shd w:fill="FAFAFA"/>
          </w:tcPr>
          <w:p>
            <w:pPr>
              <w:spacing w:after="0"/>
            </w:pPr>
            <w:r/>
            <w:r>
              <w:rPr>
                <w:rFonts w:ascii="Aptos" w:hAnsi="Aptos"/>
                <w:b w:val="0"/>
                <w:color w:val="1F1F1F"/>
                <w:sz w:val="16"/>
              </w:rPr>
              <w:t>Dataset DS-12 / version V4; checksum stored.</w:t>
            </w:r>
          </w:p>
        </w:tc>
      </w:tr>
      <w:tr>
        <w:tc>
          <w:tcPr>
            <w:tcW w:type="dxa" w:w="2376"/>
            <w:vAlign w:val="center"/>
          </w:tcPr>
          <w:p>
            <w:pPr>
              <w:spacing w:after="0"/>
            </w:pPr>
            <w:r/>
            <w:r>
              <w:rPr>
                <w:rFonts w:ascii="Aptos" w:hAnsi="Aptos"/>
                <w:b w:val="0"/>
                <w:color w:val="1F1F1F"/>
                <w:sz w:val="16"/>
              </w:rPr>
              <w:t>Generate plot</w:t>
            </w:r>
          </w:p>
        </w:tc>
        <w:tc>
          <w:tcPr>
            <w:tcW w:type="dxa" w:w="9864"/>
            <w:vAlign w:val="center"/>
          </w:tcPr>
          <w:p>
            <w:pPr>
              <w:spacing w:after="0"/>
            </w:pPr>
            <w:r/>
            <w:r>
              <w:rPr>
                <w:rFonts w:ascii="Aptos" w:hAnsi="Aptos"/>
                <w:b w:val="0"/>
                <w:color w:val="1F1F1F"/>
                <w:sz w:val="16"/>
              </w:rPr>
              <w:t>CodeAsset CA-9 executes against DS-12 V4.</w:t>
            </w:r>
          </w:p>
        </w:tc>
      </w:tr>
      <w:tr>
        <w:tc>
          <w:tcPr>
            <w:tcW w:type="dxa" w:w="2376"/>
            <w:vAlign w:val="center"/>
            <w:shd w:fill="FAFAFA"/>
          </w:tcPr>
          <w:p>
            <w:pPr>
              <w:spacing w:after="0"/>
            </w:pPr>
            <w:r/>
            <w:r>
              <w:rPr>
                <w:rFonts w:ascii="Aptos" w:hAnsi="Aptos"/>
                <w:b w:val="0"/>
                <w:color w:val="1F1F1F"/>
                <w:sz w:val="16"/>
              </w:rPr>
              <w:t>Capture result</w:t>
            </w:r>
          </w:p>
        </w:tc>
        <w:tc>
          <w:tcPr>
            <w:tcW w:type="dxa" w:w="9864"/>
            <w:vAlign w:val="center"/>
            <w:shd w:fill="FAFAFA"/>
          </w:tcPr>
          <w:p>
            <w:pPr>
              <w:spacing w:after="0"/>
            </w:pPr>
            <w:r/>
            <w:r>
              <w:rPr>
                <w:rFonts w:ascii="Aptos" w:hAnsi="Aptos"/>
                <w:b w:val="0"/>
                <w:color w:val="1F1F1F"/>
                <w:sz w:val="16"/>
              </w:rPr>
              <w:t>ExecutionReceipt ER-44 stores environment, code hash and output hash.</w:t>
            </w:r>
          </w:p>
        </w:tc>
      </w:tr>
      <w:tr>
        <w:tc>
          <w:tcPr>
            <w:tcW w:type="dxa" w:w="2376"/>
            <w:vAlign w:val="center"/>
          </w:tcPr>
          <w:p>
            <w:pPr>
              <w:spacing w:after="0"/>
            </w:pPr>
            <w:r/>
            <w:r>
              <w:rPr>
                <w:rFonts w:ascii="Aptos" w:hAnsi="Aptos"/>
                <w:b w:val="0"/>
                <w:color w:val="1F1F1F"/>
                <w:sz w:val="16"/>
              </w:rPr>
              <w:t>Create asset</w:t>
            </w:r>
          </w:p>
        </w:tc>
        <w:tc>
          <w:tcPr>
            <w:tcW w:type="dxa" w:w="9864"/>
            <w:vAlign w:val="center"/>
          </w:tcPr>
          <w:p>
            <w:pPr>
              <w:spacing w:after="0"/>
            </w:pPr>
            <w:r/>
            <w:r>
              <w:rPr>
                <w:rFonts w:ascii="Aptos" w:hAnsi="Aptos"/>
                <w:b w:val="0"/>
                <w:color w:val="1F1F1F"/>
                <w:sz w:val="16"/>
              </w:rPr>
              <w:t>Figure F-22 points to generated image + ER-44.</w:t>
            </w:r>
          </w:p>
        </w:tc>
      </w:tr>
      <w:tr>
        <w:tc>
          <w:tcPr>
            <w:tcW w:type="dxa" w:w="2376"/>
            <w:vAlign w:val="center"/>
            <w:shd w:fill="FAFAFA"/>
          </w:tcPr>
          <w:p>
            <w:pPr>
              <w:spacing w:after="0"/>
            </w:pPr>
            <w:r/>
            <w:r>
              <w:rPr>
                <w:rFonts w:ascii="Aptos" w:hAnsi="Aptos"/>
                <w:b w:val="0"/>
                <w:color w:val="1F1F1F"/>
                <w:sz w:val="16"/>
              </w:rPr>
              <w:t>Author edits caption</w:t>
            </w:r>
          </w:p>
        </w:tc>
        <w:tc>
          <w:tcPr>
            <w:tcW w:type="dxa" w:w="9864"/>
            <w:vAlign w:val="center"/>
            <w:shd w:fill="FAFAFA"/>
          </w:tcPr>
          <w:p>
            <w:pPr>
              <w:spacing w:after="0"/>
            </w:pPr>
            <w:r/>
            <w:r>
              <w:rPr>
                <w:rFonts w:ascii="Aptos" w:hAnsi="Aptos"/>
                <w:b w:val="0"/>
                <w:color w:val="1F1F1F"/>
                <w:sz w:val="16"/>
              </w:rPr>
              <w:t>Caption block linked to F-22.</w:t>
            </w:r>
          </w:p>
        </w:tc>
      </w:tr>
      <w:tr>
        <w:tc>
          <w:tcPr>
            <w:tcW w:type="dxa" w:w="2376"/>
            <w:vAlign w:val="center"/>
          </w:tcPr>
          <w:p>
            <w:pPr>
              <w:spacing w:after="0"/>
            </w:pPr>
            <w:r/>
            <w:r>
              <w:rPr>
                <w:rFonts w:ascii="Aptos" w:hAnsi="Aptos"/>
                <w:b w:val="0"/>
                <w:color w:val="1F1F1F"/>
                <w:sz w:val="16"/>
              </w:rPr>
              <w:t>Rights check</w:t>
            </w:r>
          </w:p>
        </w:tc>
        <w:tc>
          <w:tcPr>
            <w:tcW w:type="dxa" w:w="9864"/>
            <w:vAlign w:val="center"/>
          </w:tcPr>
          <w:p>
            <w:pPr>
              <w:spacing w:after="0"/>
            </w:pPr>
            <w:r/>
            <w:r>
              <w:rPr>
                <w:rFonts w:ascii="Aptos" w:hAnsi="Aptos"/>
                <w:b w:val="0"/>
                <w:color w:val="1F1F1F"/>
                <w:sz w:val="16"/>
              </w:rPr>
              <w:t>Original computational output → rights status ORIGINAL.</w:t>
            </w:r>
          </w:p>
        </w:tc>
      </w:tr>
      <w:tr>
        <w:tc>
          <w:tcPr>
            <w:tcW w:type="dxa" w:w="2376"/>
            <w:vAlign w:val="center"/>
            <w:shd w:fill="FAFAFA"/>
          </w:tcPr>
          <w:p>
            <w:pPr>
              <w:spacing w:after="0"/>
            </w:pPr>
            <w:r/>
            <w:r>
              <w:rPr>
                <w:rFonts w:ascii="Aptos" w:hAnsi="Aptos"/>
                <w:b w:val="0"/>
                <w:color w:val="1F1F1F"/>
                <w:sz w:val="16"/>
              </w:rPr>
              <w:t>Accessibility</w:t>
            </w:r>
          </w:p>
        </w:tc>
        <w:tc>
          <w:tcPr>
            <w:tcW w:type="dxa" w:w="9864"/>
            <w:vAlign w:val="center"/>
            <w:shd w:fill="FAFAFA"/>
          </w:tcPr>
          <w:p>
            <w:pPr>
              <w:spacing w:after="0"/>
            </w:pPr>
            <w:r/>
            <w:r>
              <w:rPr>
                <w:rFonts w:ascii="Aptos" w:hAnsi="Aptos"/>
                <w:b w:val="0"/>
                <w:color w:val="1F1F1F"/>
                <w:sz w:val="16"/>
              </w:rPr>
              <w:t>Alt-text reviewer requires descriptive alt text.</w:t>
            </w:r>
          </w:p>
        </w:tc>
      </w:tr>
      <w:tr>
        <w:tc>
          <w:tcPr>
            <w:tcW w:type="dxa" w:w="2376"/>
            <w:vAlign w:val="center"/>
          </w:tcPr>
          <w:p>
            <w:pPr>
              <w:spacing w:after="0"/>
            </w:pPr>
            <w:r/>
            <w:r>
              <w:rPr>
                <w:rFonts w:ascii="Aptos" w:hAnsi="Aptos"/>
                <w:b w:val="0"/>
                <w:color w:val="1F1F1F"/>
                <w:sz w:val="16"/>
              </w:rPr>
              <w:t>Provenance</w:t>
            </w:r>
          </w:p>
        </w:tc>
        <w:tc>
          <w:tcPr>
            <w:tcW w:type="dxa" w:w="9864"/>
            <w:vAlign w:val="center"/>
          </w:tcPr>
          <w:p>
            <w:pPr>
              <w:spacing w:after="0"/>
            </w:pPr>
            <w:r/>
            <w:r>
              <w:rPr>
                <w:rFonts w:ascii="Aptos" w:hAnsi="Aptos"/>
                <w:b w:val="0"/>
                <w:color w:val="1F1F1F"/>
                <w:sz w:val="16"/>
              </w:rPr>
              <w:t>Tool-generated figure, human-directed and human-approved.</w:t>
            </w:r>
          </w:p>
        </w:tc>
      </w:tr>
      <w:tr>
        <w:tc>
          <w:tcPr>
            <w:tcW w:type="dxa" w:w="2376"/>
            <w:vAlign w:val="center"/>
            <w:shd w:fill="FAFAFA"/>
          </w:tcPr>
          <w:p>
            <w:pPr>
              <w:spacing w:after="0"/>
            </w:pPr>
            <w:r/>
            <w:r>
              <w:rPr>
                <w:rFonts w:ascii="Aptos" w:hAnsi="Aptos"/>
                <w:b w:val="0"/>
                <w:color w:val="1F1F1F"/>
                <w:sz w:val="16"/>
              </w:rPr>
              <w:t>Export</w:t>
            </w:r>
          </w:p>
        </w:tc>
        <w:tc>
          <w:tcPr>
            <w:tcW w:type="dxa" w:w="9864"/>
            <w:vAlign w:val="center"/>
            <w:shd w:fill="FAFAFA"/>
          </w:tcPr>
          <w:p>
            <w:pPr>
              <w:spacing w:after="0"/>
            </w:pPr>
            <w:r/>
            <w:r>
              <w:rPr>
                <w:rFonts w:ascii="Aptos" w:hAnsi="Aptos"/>
                <w:b w:val="0"/>
                <w:color w:val="1F1F1F"/>
                <w:sz w:val="16"/>
              </w:rPr>
              <w:t>PDF uses 300-DPI rendering; EPUB gets responsive image + alt text.</w:t>
            </w:r>
          </w:p>
        </w:tc>
      </w:tr>
    </w:tbl>
    <w:p>
      <w:pPr>
        <w:spacing w:after="20"/>
      </w:pPr>
    </w:p>
    <w:p>
      <w:pPr>
        <w:pStyle w:val="Heading2"/>
      </w:pPr>
      <w:r>
        <w:t>11.5 Flow E — Manuscript → KDP-ready package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C65911"/>
          </w:tcPr>
          <w:p>
            <w:pPr>
              <w:spacing w:after="0"/>
            </w:pPr>
            <w:r/>
            <w:r>
              <w:rPr>
                <w:rFonts w:ascii="Aptos" w:hAnsi="Aptos"/>
                <w:b/>
                <w:color w:val="FFFFFF"/>
                <w:sz w:val="16"/>
              </w:rPr>
              <w:t>Step</w:t>
            </w:r>
          </w:p>
        </w:tc>
        <w:tc>
          <w:tcPr>
            <w:tcW w:type="dxa" w:w="10008"/>
            <w:vAlign w:val="center"/>
            <w:shd w:fill="C65911"/>
          </w:tcPr>
          <w:p>
            <w:pPr>
              <w:spacing w:after="0"/>
            </w:pPr>
            <w:r/>
            <w:r>
              <w:rPr>
                <w:rFonts w:ascii="Aptos" w:hAnsi="Aptos"/>
                <w:b/>
                <w:color w:val="FFFFFF"/>
                <w:sz w:val="16"/>
              </w:rPr>
              <w:t>Interaction</w:t>
            </w:r>
          </w:p>
        </w:tc>
      </w:tr>
      <w:tr>
        <w:tc>
          <w:tcPr>
            <w:tcW w:type="dxa" w:w="2232"/>
            <w:vAlign w:val="center"/>
            <w:shd w:fill="FAFAFA"/>
          </w:tcPr>
          <w:p>
            <w:pPr>
              <w:spacing w:after="0"/>
            </w:pPr>
            <w:r/>
            <w:r>
              <w:rPr>
                <w:rFonts w:ascii="Aptos" w:hAnsi="Aptos"/>
                <w:b w:val="0"/>
                <w:color w:val="1F1F1F"/>
                <w:sz w:val="16"/>
              </w:rPr>
              <w:t>Freeze candidate</w:t>
            </w:r>
          </w:p>
        </w:tc>
        <w:tc>
          <w:tcPr>
            <w:tcW w:type="dxa" w:w="10008"/>
            <w:vAlign w:val="center"/>
            <w:shd w:fill="FAFAFA"/>
          </w:tcPr>
          <w:p>
            <w:pPr>
              <w:spacing w:after="0"/>
            </w:pPr>
            <w:r/>
            <w:r>
              <w:rPr>
                <w:rFonts w:ascii="Aptos" w:hAnsi="Aptos"/>
                <w:b w:val="0"/>
                <w:color w:val="1F1F1F"/>
                <w:sz w:val="16"/>
              </w:rPr>
              <w:t>Author marks Edition 1.0 Release Candidate.</w:t>
            </w:r>
          </w:p>
        </w:tc>
      </w:tr>
      <w:tr>
        <w:tc>
          <w:tcPr>
            <w:tcW w:type="dxa" w:w="2232"/>
            <w:vAlign w:val="center"/>
          </w:tcPr>
          <w:p>
            <w:pPr>
              <w:spacing w:after="0"/>
            </w:pPr>
            <w:r/>
            <w:r>
              <w:rPr>
                <w:rFonts w:ascii="Aptos" w:hAnsi="Aptos"/>
                <w:b w:val="0"/>
                <w:color w:val="1F1F1F"/>
                <w:sz w:val="16"/>
              </w:rPr>
              <w:t>Editorial gates</w:t>
            </w:r>
          </w:p>
        </w:tc>
        <w:tc>
          <w:tcPr>
            <w:tcW w:type="dxa" w:w="10008"/>
            <w:vAlign w:val="center"/>
          </w:tcPr>
          <w:p>
            <w:pPr>
              <w:spacing w:after="0"/>
            </w:pPr>
            <w:r/>
            <w:r>
              <w:rPr>
                <w:rFonts w:ascii="Aptos" w:hAnsi="Aptos"/>
                <w:b w:val="0"/>
                <w:color w:val="1F1F1F"/>
                <w:sz w:val="16"/>
              </w:rPr>
              <w:t>Required reviews must be approved.</w:t>
            </w:r>
          </w:p>
        </w:tc>
      </w:tr>
      <w:tr>
        <w:tc>
          <w:tcPr>
            <w:tcW w:type="dxa" w:w="2232"/>
            <w:vAlign w:val="center"/>
            <w:shd w:fill="FAFAFA"/>
          </w:tcPr>
          <w:p>
            <w:pPr>
              <w:spacing w:after="0"/>
            </w:pPr>
            <w:r/>
            <w:r>
              <w:rPr>
                <w:rFonts w:ascii="Aptos" w:hAnsi="Aptos"/>
                <w:b w:val="0"/>
                <w:color w:val="1F1F1F"/>
                <w:sz w:val="16"/>
              </w:rPr>
              <w:t>Evidence gate</w:t>
            </w:r>
          </w:p>
        </w:tc>
        <w:tc>
          <w:tcPr>
            <w:tcW w:type="dxa" w:w="10008"/>
            <w:vAlign w:val="center"/>
            <w:shd w:fill="FAFAFA"/>
          </w:tcPr>
          <w:p>
            <w:pPr>
              <w:spacing w:after="0"/>
            </w:pPr>
            <w:r/>
            <w:r>
              <w:rPr>
                <w:rFonts w:ascii="Aptos" w:hAnsi="Aptos"/>
                <w:b w:val="0"/>
                <w:color w:val="1F1F1F"/>
                <w:sz w:val="16"/>
              </w:rPr>
              <w:t>Critical unsupported/contradicted claims block release according to profile.</w:t>
            </w:r>
          </w:p>
        </w:tc>
      </w:tr>
      <w:tr>
        <w:tc>
          <w:tcPr>
            <w:tcW w:type="dxa" w:w="2232"/>
            <w:vAlign w:val="center"/>
          </w:tcPr>
          <w:p>
            <w:pPr>
              <w:spacing w:after="0"/>
            </w:pPr>
            <w:r/>
            <w:r>
              <w:rPr>
                <w:rFonts w:ascii="Aptos" w:hAnsi="Aptos"/>
                <w:b w:val="0"/>
                <w:color w:val="1F1F1F"/>
                <w:sz w:val="16"/>
              </w:rPr>
              <w:t>Rights gate</w:t>
            </w:r>
          </w:p>
        </w:tc>
        <w:tc>
          <w:tcPr>
            <w:tcW w:type="dxa" w:w="10008"/>
            <w:vAlign w:val="center"/>
          </w:tcPr>
          <w:p>
            <w:pPr>
              <w:spacing w:after="0"/>
            </w:pPr>
            <w:r/>
            <w:r>
              <w:rPr>
                <w:rFonts w:ascii="Aptos" w:hAnsi="Aptos"/>
                <w:b w:val="0"/>
                <w:color w:val="1F1F1F"/>
                <w:sz w:val="16"/>
              </w:rPr>
              <w:t>Every image/quote must have acceptable rights.</w:t>
            </w:r>
          </w:p>
        </w:tc>
      </w:tr>
      <w:tr>
        <w:tc>
          <w:tcPr>
            <w:tcW w:type="dxa" w:w="2232"/>
            <w:vAlign w:val="center"/>
            <w:shd w:fill="FAFAFA"/>
          </w:tcPr>
          <w:p>
            <w:pPr>
              <w:spacing w:after="0"/>
            </w:pPr>
            <w:r/>
            <w:r>
              <w:rPr>
                <w:rFonts w:ascii="Aptos" w:hAnsi="Aptos"/>
                <w:b w:val="0"/>
                <w:color w:val="1F1F1F"/>
                <w:sz w:val="16"/>
              </w:rPr>
              <w:t>Metadata</w:t>
            </w:r>
          </w:p>
        </w:tc>
        <w:tc>
          <w:tcPr>
            <w:tcW w:type="dxa" w:w="10008"/>
            <w:vAlign w:val="center"/>
            <w:shd w:fill="FAFAFA"/>
          </w:tcPr>
          <w:p>
            <w:pPr>
              <w:spacing w:after="0"/>
            </w:pPr>
            <w:r/>
            <w:r>
              <w:rPr>
                <w:rFonts w:ascii="Aptos" w:hAnsi="Aptos"/>
                <w:b w:val="0"/>
                <w:color w:val="1F1F1F"/>
                <w:sz w:val="16"/>
              </w:rPr>
              <w:t>Title, author, ISBN, categories, description, keywords, pricing/disclosure fields validated.</w:t>
            </w:r>
          </w:p>
        </w:tc>
      </w:tr>
      <w:tr>
        <w:tc>
          <w:tcPr>
            <w:tcW w:type="dxa" w:w="2232"/>
            <w:vAlign w:val="center"/>
          </w:tcPr>
          <w:p>
            <w:pPr>
              <w:spacing w:after="0"/>
            </w:pPr>
            <w:r/>
            <w:r>
              <w:rPr>
                <w:rFonts w:ascii="Aptos" w:hAnsi="Aptos"/>
                <w:b w:val="0"/>
                <w:color w:val="1F1F1F"/>
                <w:sz w:val="16"/>
              </w:rPr>
              <w:t>AI disclosure</w:t>
            </w:r>
          </w:p>
        </w:tc>
        <w:tc>
          <w:tcPr>
            <w:tcW w:type="dxa" w:w="10008"/>
            <w:vAlign w:val="center"/>
          </w:tcPr>
          <w:p>
            <w:pPr>
              <w:spacing w:after="0"/>
            </w:pPr>
            <w:r/>
            <w:r>
              <w:rPr>
                <w:rFonts w:ascii="Aptos" w:hAnsi="Aptos"/>
                <w:b w:val="0"/>
                <w:color w:val="1F1F1F"/>
                <w:sz w:val="16"/>
              </w:rPr>
              <w:t>Provenance engine derives disclosure summary from actual event history.</w:t>
            </w:r>
          </w:p>
        </w:tc>
      </w:tr>
      <w:tr>
        <w:tc>
          <w:tcPr>
            <w:tcW w:type="dxa" w:w="2232"/>
            <w:vAlign w:val="center"/>
            <w:shd w:fill="FAFAFA"/>
          </w:tcPr>
          <w:p>
            <w:pPr>
              <w:spacing w:after="0"/>
            </w:pPr>
            <w:r/>
            <w:r>
              <w:rPr>
                <w:rFonts w:ascii="Aptos" w:hAnsi="Aptos"/>
                <w:b w:val="0"/>
                <w:color w:val="1F1F1F"/>
                <w:sz w:val="16"/>
              </w:rPr>
              <w:t>Layout</w:t>
            </w:r>
          </w:p>
        </w:tc>
        <w:tc>
          <w:tcPr>
            <w:tcW w:type="dxa" w:w="10008"/>
            <w:vAlign w:val="center"/>
            <w:shd w:fill="FAFAFA"/>
          </w:tcPr>
          <w:p>
            <w:pPr>
              <w:spacing w:after="0"/>
            </w:pPr>
            <w:r/>
            <w:r>
              <w:rPr>
                <w:rFonts w:ascii="Aptos" w:hAnsi="Aptos"/>
                <w:b w:val="0"/>
                <w:color w:val="1F1F1F"/>
                <w:sz w:val="16"/>
              </w:rPr>
              <w:t>Design engine compiles 6×9 interior; cover spine width calculated from page count/profile.</w:t>
            </w:r>
          </w:p>
        </w:tc>
      </w:tr>
      <w:tr>
        <w:tc>
          <w:tcPr>
            <w:tcW w:type="dxa" w:w="2232"/>
            <w:vAlign w:val="center"/>
          </w:tcPr>
          <w:p>
            <w:pPr>
              <w:spacing w:after="0"/>
            </w:pPr>
            <w:r/>
            <w:r>
              <w:rPr>
                <w:rFonts w:ascii="Aptos" w:hAnsi="Aptos"/>
                <w:b w:val="0"/>
                <w:color w:val="1F1F1F"/>
                <w:sz w:val="16"/>
              </w:rPr>
              <w:t>Preflight</w:t>
            </w:r>
          </w:p>
        </w:tc>
        <w:tc>
          <w:tcPr>
            <w:tcW w:type="dxa" w:w="10008"/>
            <w:vAlign w:val="center"/>
          </w:tcPr>
          <w:p>
            <w:pPr>
              <w:spacing w:after="0"/>
            </w:pPr>
            <w:r/>
            <w:r>
              <w:rPr>
                <w:rFonts w:ascii="Aptos" w:hAnsi="Aptos"/>
                <w:b w:val="0"/>
                <w:color w:val="1F1F1F"/>
                <w:sz w:val="16"/>
              </w:rPr>
              <w:t>Fonts, bleed, margins, image resolution, page count and file integrity checked.</w:t>
            </w:r>
          </w:p>
        </w:tc>
      </w:tr>
      <w:tr>
        <w:tc>
          <w:tcPr>
            <w:tcW w:type="dxa" w:w="2232"/>
            <w:vAlign w:val="center"/>
            <w:shd w:fill="FAFAFA"/>
          </w:tcPr>
          <w:p>
            <w:pPr>
              <w:spacing w:after="0"/>
            </w:pPr>
            <w:r/>
            <w:r>
              <w:rPr>
                <w:rFonts w:ascii="Aptos" w:hAnsi="Aptos"/>
                <w:b w:val="0"/>
                <w:color w:val="1F1F1F"/>
                <w:sz w:val="16"/>
              </w:rPr>
              <w:t>Package</w:t>
            </w:r>
          </w:p>
        </w:tc>
        <w:tc>
          <w:tcPr>
            <w:tcW w:type="dxa" w:w="10008"/>
            <w:vAlign w:val="center"/>
            <w:shd w:fill="FAFAFA"/>
          </w:tcPr>
          <w:p>
            <w:pPr>
              <w:spacing w:after="0"/>
            </w:pPr>
            <w:r/>
            <w:r>
              <w:rPr>
                <w:rFonts w:ascii="Aptos" w:hAnsi="Aptos"/>
                <w:b w:val="0"/>
                <w:color w:val="1F1F1F"/>
                <w:sz w:val="16"/>
              </w:rPr>
              <w:t>PKG-KDP-1.0 created with interior PDF, cover, metadata and validation report.</w:t>
            </w:r>
          </w:p>
        </w:tc>
      </w:tr>
      <w:tr>
        <w:tc>
          <w:tcPr>
            <w:tcW w:type="dxa" w:w="2232"/>
            <w:vAlign w:val="center"/>
          </w:tcPr>
          <w:p>
            <w:pPr>
              <w:spacing w:after="0"/>
            </w:pPr>
            <w:r/>
            <w:r>
              <w:rPr>
                <w:rFonts w:ascii="Aptos" w:hAnsi="Aptos"/>
                <w:b w:val="0"/>
                <w:color w:val="1F1F1F"/>
                <w:sz w:val="16"/>
              </w:rPr>
              <w:t>Distribution</w:t>
            </w:r>
          </w:p>
        </w:tc>
        <w:tc>
          <w:tcPr>
            <w:tcW w:type="dxa" w:w="10008"/>
            <w:vAlign w:val="center"/>
          </w:tcPr>
          <w:p>
            <w:pPr>
              <w:spacing w:after="0"/>
            </w:pPr>
            <w:r/>
            <w:r>
              <w:rPr>
                <w:rFonts w:ascii="Aptos" w:hAnsi="Aptos"/>
                <w:b w:val="0"/>
                <w:color w:val="1F1F1F"/>
                <w:sz w:val="16"/>
              </w:rPr>
              <w:t>If API is supported, adapter submits; otherwise UI provides exact guided upload workflow.</w:t>
            </w:r>
          </w:p>
        </w:tc>
      </w:tr>
      <w:tr>
        <w:tc>
          <w:tcPr>
            <w:tcW w:type="dxa" w:w="2232"/>
            <w:vAlign w:val="center"/>
            <w:shd w:fill="FAFAFA"/>
          </w:tcPr>
          <w:p>
            <w:pPr>
              <w:spacing w:after="0"/>
            </w:pPr>
            <w:r/>
            <w:r>
              <w:rPr>
                <w:rFonts w:ascii="Aptos" w:hAnsi="Aptos"/>
                <w:b w:val="0"/>
                <w:color w:val="1F1F1F"/>
                <w:sz w:val="16"/>
              </w:rPr>
              <w:t>Receipt</w:t>
            </w:r>
          </w:p>
        </w:tc>
        <w:tc>
          <w:tcPr>
            <w:tcW w:type="dxa" w:w="10008"/>
            <w:vAlign w:val="center"/>
            <w:shd w:fill="FAFAFA"/>
          </w:tcPr>
          <w:p>
            <w:pPr>
              <w:spacing w:after="0"/>
            </w:pPr>
            <w:r/>
            <w:r>
              <w:rPr>
                <w:rFonts w:ascii="Aptos" w:hAnsi="Aptos"/>
                <w:b w:val="0"/>
                <w:color w:val="1F1F1F"/>
                <w:sz w:val="16"/>
              </w:rPr>
              <w:t>Channel receipt and publication identifiers stored; provenance checkpoint seals edition.</w:t>
            </w:r>
          </w:p>
        </w:tc>
      </w:tr>
    </w:tbl>
    <w:p>
      <w:pPr>
        <w:spacing w:after="20"/>
      </w:pPr>
    </w:p>
    <w:p>
      <w:r>
        <w:br w:type="page"/>
      </w:r>
    </w:p>
    <w:p>
      <w:pPr>
        <w:pStyle w:val="Heading1"/>
      </w:pPr>
      <w:r>
        <w:t>12. Service Interaction Contracts</w:t>
      </w:r>
    </w:p>
    <w:p>
      <w:r>
        <w:t>The system should combine synchronous APIs for immediate user actions with asynchronous events for expensive or fan-out processing.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04"/>
            <w:vAlign w:val="center"/>
            <w:shd w:fill="0F6B78"/>
          </w:tcPr>
          <w:p>
            <w:pPr>
              <w:spacing w:after="0"/>
            </w:pPr>
            <w:r/>
            <w:r>
              <w:rPr>
                <w:rFonts w:ascii="Aptos" w:hAnsi="Aptos"/>
                <w:b/>
                <w:color w:val="FFFFFF"/>
                <w:sz w:val="16"/>
              </w:rPr>
              <w:t>Interaction</w:t>
            </w:r>
          </w:p>
        </w:tc>
        <w:tc>
          <w:tcPr>
            <w:tcW w:type="dxa" w:w="2880"/>
            <w:vAlign w:val="center"/>
            <w:shd w:fill="0F6B78"/>
          </w:tcPr>
          <w:p>
            <w:pPr>
              <w:spacing w:after="0"/>
            </w:pPr>
            <w:r/>
            <w:r>
              <w:rPr>
                <w:rFonts w:ascii="Aptos" w:hAnsi="Aptos"/>
                <w:b/>
                <w:color w:val="FFFFFF"/>
                <w:sz w:val="16"/>
              </w:rPr>
              <w:t>Recommended pattern</w:t>
            </w:r>
          </w:p>
        </w:tc>
        <w:tc>
          <w:tcPr>
            <w:tcW w:type="dxa" w:w="3672"/>
            <w:vAlign w:val="center"/>
            <w:shd w:fill="0F6B78"/>
          </w:tcPr>
          <w:p>
            <w:pPr>
              <w:spacing w:after="0"/>
            </w:pPr>
            <w:r/>
            <w:r>
              <w:rPr>
                <w:rFonts w:ascii="Aptos" w:hAnsi="Aptos"/>
                <w:b/>
                <w:color w:val="FFFFFF"/>
                <w:sz w:val="16"/>
              </w:rPr>
              <w:t>Reason</w:t>
            </w:r>
          </w:p>
        </w:tc>
        <w:tc>
          <w:tcPr>
            <w:tcW w:type="dxa" w:w="3312"/>
            <w:vAlign w:val="center"/>
            <w:shd w:fill="0F6B78"/>
          </w:tcPr>
          <w:p>
            <w:pPr>
              <w:spacing w:after="0"/>
            </w:pPr>
            <w:r/>
            <w:r>
              <w:rPr>
                <w:rFonts w:ascii="Aptos" w:hAnsi="Aptos"/>
                <w:b/>
                <w:color w:val="FFFFFF"/>
                <w:sz w:val="16"/>
              </w:rPr>
              <w:t>Example</w:t>
            </w:r>
          </w:p>
        </w:tc>
      </w:tr>
      <w:tr>
        <w:tc>
          <w:tcPr>
            <w:tcW w:type="dxa" w:w="2304"/>
            <w:vAlign w:val="center"/>
            <w:shd w:fill="FAFAFA"/>
          </w:tcPr>
          <w:p>
            <w:pPr>
              <w:spacing w:after="0"/>
            </w:pPr>
            <w:r/>
            <w:r>
              <w:rPr>
                <w:rFonts w:ascii="Aptos" w:hAnsi="Aptos"/>
                <w:b w:val="0"/>
                <w:color w:val="1F1F1F"/>
                <w:sz w:val="16"/>
              </w:rPr>
              <w:t>Open/edit manuscript block</w:t>
            </w:r>
          </w:p>
        </w:tc>
        <w:tc>
          <w:tcPr>
            <w:tcW w:type="dxa" w:w="2880"/>
            <w:vAlign w:val="center"/>
            <w:shd w:fill="FAFAFA"/>
          </w:tcPr>
          <w:p>
            <w:pPr>
              <w:spacing w:after="0"/>
            </w:pPr>
            <w:r/>
            <w:r>
              <w:rPr>
                <w:rFonts w:ascii="Aptos" w:hAnsi="Aptos"/>
                <w:b w:val="0"/>
                <w:color w:val="1F1F1F"/>
                <w:sz w:val="16"/>
              </w:rPr>
              <w:t>Synchronous API + WebSocket/SSE update</w:t>
            </w:r>
          </w:p>
        </w:tc>
        <w:tc>
          <w:tcPr>
            <w:tcW w:type="dxa" w:w="3672"/>
            <w:vAlign w:val="center"/>
            <w:shd w:fill="FAFAFA"/>
          </w:tcPr>
          <w:p>
            <w:pPr>
              <w:spacing w:after="0"/>
            </w:pPr>
            <w:r/>
            <w:r>
              <w:rPr>
                <w:rFonts w:ascii="Aptos" w:hAnsi="Aptos"/>
                <w:b w:val="0"/>
                <w:color w:val="1F1F1F"/>
                <w:sz w:val="16"/>
              </w:rPr>
              <w:t>User expects immediate response</w:t>
            </w:r>
          </w:p>
        </w:tc>
        <w:tc>
          <w:tcPr>
            <w:tcW w:type="dxa" w:w="3312"/>
            <w:vAlign w:val="center"/>
            <w:shd w:fill="FAFAFA"/>
          </w:tcPr>
          <w:p>
            <w:pPr>
              <w:spacing w:after="0"/>
            </w:pPr>
            <w:r/>
            <w:r>
              <w:rPr>
                <w:rFonts w:ascii="Aptos" w:hAnsi="Aptos"/>
                <w:b w:val="0"/>
                <w:color w:val="1F1F1F"/>
                <w:sz w:val="16"/>
              </w:rPr>
              <w:t>PATCH /blocks/P-184</w:t>
            </w:r>
          </w:p>
        </w:tc>
      </w:tr>
      <w:tr>
        <w:tc>
          <w:tcPr>
            <w:tcW w:type="dxa" w:w="2304"/>
            <w:vAlign w:val="center"/>
          </w:tcPr>
          <w:p>
            <w:pPr>
              <w:spacing w:after="0"/>
            </w:pPr>
            <w:r/>
            <w:r>
              <w:rPr>
                <w:rFonts w:ascii="Aptos" w:hAnsi="Aptos"/>
                <w:b w:val="0"/>
                <w:color w:val="1F1F1F"/>
                <w:sz w:val="16"/>
              </w:rPr>
              <w:t>Upload source</w:t>
            </w:r>
          </w:p>
        </w:tc>
        <w:tc>
          <w:tcPr>
            <w:tcW w:type="dxa" w:w="2880"/>
            <w:vAlign w:val="center"/>
          </w:tcPr>
          <w:p>
            <w:pPr>
              <w:spacing w:after="0"/>
            </w:pPr>
            <w:r/>
            <w:r>
              <w:rPr>
                <w:rFonts w:ascii="Aptos" w:hAnsi="Aptos"/>
                <w:b w:val="0"/>
                <w:color w:val="1F1F1F"/>
                <w:sz w:val="16"/>
              </w:rPr>
              <w:t>Synchronous create, asynchronous processing</w:t>
            </w:r>
          </w:p>
        </w:tc>
        <w:tc>
          <w:tcPr>
            <w:tcW w:type="dxa" w:w="3672"/>
            <w:vAlign w:val="center"/>
          </w:tcPr>
          <w:p>
            <w:pPr>
              <w:spacing w:after="0"/>
            </w:pPr>
            <w:r/>
            <w:r>
              <w:rPr>
                <w:rFonts w:ascii="Aptos" w:hAnsi="Aptos"/>
                <w:b w:val="0"/>
                <w:color w:val="1F1F1F"/>
                <w:sz w:val="16"/>
              </w:rPr>
              <w:t>Parsing/extraction can be slow</w:t>
            </w:r>
          </w:p>
        </w:tc>
        <w:tc>
          <w:tcPr>
            <w:tcW w:type="dxa" w:w="3312"/>
            <w:vAlign w:val="center"/>
          </w:tcPr>
          <w:p>
            <w:pPr>
              <w:spacing w:after="0"/>
            </w:pPr>
            <w:r/>
            <w:r>
              <w:rPr>
                <w:rFonts w:ascii="Aptos" w:hAnsi="Aptos"/>
                <w:b w:val="0"/>
                <w:color w:val="1F1F1F"/>
                <w:sz w:val="16"/>
              </w:rPr>
              <w:t>POST /sources → 202 + source_id</w:t>
            </w:r>
          </w:p>
        </w:tc>
      </w:tr>
      <w:tr>
        <w:tc>
          <w:tcPr>
            <w:tcW w:type="dxa" w:w="2304"/>
            <w:vAlign w:val="center"/>
            <w:shd w:fill="FAFAFA"/>
          </w:tcPr>
          <w:p>
            <w:pPr>
              <w:spacing w:after="0"/>
            </w:pPr>
            <w:r/>
            <w:r>
              <w:rPr>
                <w:rFonts w:ascii="Aptos" w:hAnsi="Aptos"/>
                <w:b w:val="0"/>
                <w:color w:val="1F1F1F"/>
                <w:sz w:val="16"/>
              </w:rPr>
              <w:t>Knowledge extraction</w:t>
            </w:r>
          </w:p>
        </w:tc>
        <w:tc>
          <w:tcPr>
            <w:tcW w:type="dxa" w:w="2880"/>
            <w:vAlign w:val="center"/>
            <w:shd w:fill="FAFAFA"/>
          </w:tcPr>
          <w:p>
            <w:pPr>
              <w:spacing w:after="0"/>
            </w:pPr>
            <w:r/>
            <w:r>
              <w:rPr>
                <w:rFonts w:ascii="Aptos" w:hAnsi="Aptos"/>
                <w:b w:val="0"/>
                <w:color w:val="1F1F1F"/>
                <w:sz w:val="16"/>
              </w:rPr>
              <w:t>Async job/event</w:t>
            </w:r>
          </w:p>
        </w:tc>
        <w:tc>
          <w:tcPr>
            <w:tcW w:type="dxa" w:w="3672"/>
            <w:vAlign w:val="center"/>
            <w:shd w:fill="FAFAFA"/>
          </w:tcPr>
          <w:p>
            <w:pPr>
              <w:spacing w:after="0"/>
            </w:pPr>
            <w:r/>
            <w:r>
              <w:rPr>
                <w:rFonts w:ascii="Aptos" w:hAnsi="Aptos"/>
                <w:b w:val="0"/>
                <w:color w:val="1F1F1F"/>
                <w:sz w:val="16"/>
              </w:rPr>
              <w:t>CPU/GPU heavy and retryable</w:t>
            </w:r>
          </w:p>
        </w:tc>
        <w:tc>
          <w:tcPr>
            <w:tcW w:type="dxa" w:w="3312"/>
            <w:vAlign w:val="center"/>
            <w:shd w:fill="FAFAFA"/>
          </w:tcPr>
          <w:p>
            <w:pPr>
              <w:spacing w:after="0"/>
            </w:pPr>
            <w:r/>
            <w:r>
              <w:rPr>
                <w:rFonts w:ascii="Aptos" w:hAnsi="Aptos"/>
                <w:b w:val="0"/>
                <w:color w:val="1F1F1F"/>
                <w:sz w:val="16"/>
              </w:rPr>
              <w:t>source.ready → extraction.requested</w:t>
            </w:r>
          </w:p>
        </w:tc>
      </w:tr>
      <w:tr>
        <w:tc>
          <w:tcPr>
            <w:tcW w:type="dxa" w:w="2304"/>
            <w:vAlign w:val="center"/>
          </w:tcPr>
          <w:p>
            <w:pPr>
              <w:spacing w:after="0"/>
            </w:pPr>
            <w:r/>
            <w:r>
              <w:rPr>
                <w:rFonts w:ascii="Aptos" w:hAnsi="Aptos"/>
                <w:b w:val="0"/>
                <w:color w:val="1F1F1F"/>
                <w:sz w:val="16"/>
              </w:rPr>
              <w:t>AI proposal</w:t>
            </w:r>
          </w:p>
        </w:tc>
        <w:tc>
          <w:tcPr>
            <w:tcW w:type="dxa" w:w="2880"/>
            <w:vAlign w:val="center"/>
          </w:tcPr>
          <w:p>
            <w:pPr>
              <w:spacing w:after="0"/>
            </w:pPr>
            <w:r/>
            <w:r>
              <w:rPr>
                <w:rFonts w:ascii="Aptos" w:hAnsi="Aptos"/>
                <w:b w:val="0"/>
                <w:color w:val="1F1F1F"/>
                <w:sz w:val="16"/>
              </w:rPr>
              <w:t>Streaming synchronous job</w:t>
            </w:r>
          </w:p>
        </w:tc>
        <w:tc>
          <w:tcPr>
            <w:tcW w:type="dxa" w:w="3672"/>
            <w:vAlign w:val="center"/>
          </w:tcPr>
          <w:p>
            <w:pPr>
              <w:spacing w:after="0"/>
            </w:pPr>
            <w:r/>
            <w:r>
              <w:rPr>
                <w:rFonts w:ascii="Aptos" w:hAnsi="Aptos"/>
                <w:b w:val="0"/>
                <w:color w:val="1F1F1F"/>
                <w:sz w:val="16"/>
              </w:rPr>
              <w:t>User benefits from incremental generation</w:t>
            </w:r>
          </w:p>
        </w:tc>
        <w:tc>
          <w:tcPr>
            <w:tcW w:type="dxa" w:w="3312"/>
            <w:vAlign w:val="center"/>
          </w:tcPr>
          <w:p>
            <w:pPr>
              <w:spacing w:after="0"/>
            </w:pPr>
            <w:r/>
            <w:r>
              <w:rPr>
                <w:rFonts w:ascii="Aptos" w:hAnsi="Aptos"/>
                <w:b w:val="0"/>
                <w:color w:val="1F1F1F"/>
                <w:sz w:val="16"/>
              </w:rPr>
              <w:t>POST /assist/proposals with token stream</w:t>
            </w:r>
          </w:p>
        </w:tc>
      </w:tr>
      <w:tr>
        <w:tc>
          <w:tcPr>
            <w:tcW w:type="dxa" w:w="2304"/>
            <w:vAlign w:val="center"/>
            <w:shd w:fill="FAFAFA"/>
          </w:tcPr>
          <w:p>
            <w:pPr>
              <w:spacing w:after="0"/>
            </w:pPr>
            <w:r/>
            <w:r>
              <w:rPr>
                <w:rFonts w:ascii="Aptos" w:hAnsi="Aptos"/>
                <w:b w:val="0"/>
                <w:color w:val="1F1F1F"/>
                <w:sz w:val="16"/>
              </w:rPr>
              <w:t>Embedding/indexing</w:t>
            </w:r>
          </w:p>
        </w:tc>
        <w:tc>
          <w:tcPr>
            <w:tcW w:type="dxa" w:w="2880"/>
            <w:vAlign w:val="center"/>
            <w:shd w:fill="FAFAFA"/>
          </w:tcPr>
          <w:p>
            <w:pPr>
              <w:spacing w:after="0"/>
            </w:pPr>
            <w:r/>
            <w:r>
              <w:rPr>
                <w:rFonts w:ascii="Aptos" w:hAnsi="Aptos"/>
                <w:b w:val="0"/>
                <w:color w:val="1F1F1F"/>
                <w:sz w:val="16"/>
              </w:rPr>
              <w:t>Async event</w:t>
            </w:r>
          </w:p>
        </w:tc>
        <w:tc>
          <w:tcPr>
            <w:tcW w:type="dxa" w:w="3672"/>
            <w:vAlign w:val="center"/>
            <w:shd w:fill="FAFAFA"/>
          </w:tcPr>
          <w:p>
            <w:pPr>
              <w:spacing w:after="0"/>
            </w:pPr>
            <w:r/>
            <w:r>
              <w:rPr>
                <w:rFonts w:ascii="Aptos" w:hAnsi="Aptos"/>
                <w:b w:val="0"/>
                <w:color w:val="1F1F1F"/>
                <w:sz w:val="16"/>
              </w:rPr>
              <w:t>Derived index can lag slightly</w:t>
            </w:r>
          </w:p>
        </w:tc>
        <w:tc>
          <w:tcPr>
            <w:tcW w:type="dxa" w:w="3312"/>
            <w:vAlign w:val="center"/>
            <w:shd w:fill="FAFAFA"/>
          </w:tcPr>
          <w:p>
            <w:pPr>
              <w:spacing w:after="0"/>
            </w:pPr>
            <w:r/>
            <w:r>
              <w:rPr>
                <w:rFonts w:ascii="Aptos" w:hAnsi="Aptos"/>
                <w:b w:val="0"/>
                <w:color w:val="1F1F1F"/>
                <w:sz w:val="16"/>
              </w:rPr>
              <w:t>block.updated → index.refresh</w:t>
            </w:r>
          </w:p>
        </w:tc>
      </w:tr>
      <w:tr>
        <w:tc>
          <w:tcPr>
            <w:tcW w:type="dxa" w:w="2304"/>
            <w:vAlign w:val="center"/>
          </w:tcPr>
          <w:p>
            <w:pPr>
              <w:spacing w:after="0"/>
            </w:pPr>
            <w:r/>
            <w:r>
              <w:rPr>
                <w:rFonts w:ascii="Aptos" w:hAnsi="Aptos"/>
                <w:b w:val="0"/>
                <w:color w:val="1F1F1F"/>
                <w:sz w:val="16"/>
              </w:rPr>
              <w:t>Provenance commit</w:t>
            </w:r>
          </w:p>
        </w:tc>
        <w:tc>
          <w:tcPr>
            <w:tcW w:type="dxa" w:w="2880"/>
            <w:vAlign w:val="center"/>
          </w:tcPr>
          <w:p>
            <w:pPr>
              <w:spacing w:after="0"/>
            </w:pPr>
            <w:r/>
            <w:r>
              <w:rPr>
                <w:rFonts w:ascii="Aptos" w:hAnsi="Aptos"/>
                <w:b w:val="0"/>
                <w:color w:val="1F1F1F"/>
                <w:sz w:val="16"/>
              </w:rPr>
              <w:t>Transactional/outbox + async signing</w:t>
            </w:r>
          </w:p>
        </w:tc>
        <w:tc>
          <w:tcPr>
            <w:tcW w:type="dxa" w:w="3672"/>
            <w:vAlign w:val="center"/>
          </w:tcPr>
          <w:p>
            <w:pPr>
              <w:spacing w:after="0"/>
            </w:pPr>
            <w:r/>
            <w:r>
              <w:rPr>
                <w:rFonts w:ascii="Aptos" w:hAnsi="Aptos"/>
                <w:b w:val="0"/>
                <w:color w:val="1F1F1F"/>
                <w:sz w:val="16"/>
              </w:rPr>
              <w:t>Must not be lost even if downstream queue fails</w:t>
            </w:r>
          </w:p>
        </w:tc>
        <w:tc>
          <w:tcPr>
            <w:tcW w:type="dxa" w:w="3312"/>
            <w:vAlign w:val="center"/>
          </w:tcPr>
          <w:p>
            <w:pPr>
              <w:spacing w:after="0"/>
            </w:pPr>
            <w:r/>
            <w:r>
              <w:rPr>
                <w:rFonts w:ascii="Aptos" w:hAnsi="Aptos"/>
                <w:b w:val="0"/>
                <w:color w:val="1F1F1F"/>
                <w:sz w:val="16"/>
              </w:rPr>
              <w:t>block.revision.committed</w:t>
            </w:r>
          </w:p>
        </w:tc>
      </w:tr>
      <w:tr>
        <w:tc>
          <w:tcPr>
            <w:tcW w:type="dxa" w:w="2304"/>
            <w:vAlign w:val="center"/>
            <w:shd w:fill="FAFAFA"/>
          </w:tcPr>
          <w:p>
            <w:pPr>
              <w:spacing w:after="0"/>
            </w:pPr>
            <w:r/>
            <w:r>
              <w:rPr>
                <w:rFonts w:ascii="Aptos" w:hAnsi="Aptos"/>
                <w:b w:val="0"/>
                <w:color w:val="1F1F1F"/>
                <w:sz w:val="16"/>
              </w:rPr>
              <w:t>Format compilation</w:t>
            </w:r>
          </w:p>
        </w:tc>
        <w:tc>
          <w:tcPr>
            <w:tcW w:type="dxa" w:w="2880"/>
            <w:vAlign w:val="center"/>
            <w:shd w:fill="FAFAFA"/>
          </w:tcPr>
          <w:p>
            <w:pPr>
              <w:spacing w:after="0"/>
            </w:pPr>
            <w:r/>
            <w:r>
              <w:rPr>
                <w:rFonts w:ascii="Aptos" w:hAnsi="Aptos"/>
                <w:b w:val="0"/>
                <w:color w:val="1F1F1F"/>
                <w:sz w:val="16"/>
              </w:rPr>
              <w:t>Async job with progress</w:t>
            </w:r>
          </w:p>
        </w:tc>
        <w:tc>
          <w:tcPr>
            <w:tcW w:type="dxa" w:w="3672"/>
            <w:vAlign w:val="center"/>
            <w:shd w:fill="FAFAFA"/>
          </w:tcPr>
          <w:p>
            <w:pPr>
              <w:spacing w:after="0"/>
            </w:pPr>
            <w:r/>
            <w:r>
              <w:rPr>
                <w:rFonts w:ascii="Aptos" w:hAnsi="Aptos"/>
                <w:b w:val="0"/>
                <w:color w:val="1F1F1F"/>
                <w:sz w:val="16"/>
              </w:rPr>
              <w:t>Potentially long-running</w:t>
            </w:r>
          </w:p>
        </w:tc>
        <w:tc>
          <w:tcPr>
            <w:tcW w:type="dxa" w:w="3312"/>
            <w:vAlign w:val="center"/>
            <w:shd w:fill="FAFAFA"/>
          </w:tcPr>
          <w:p>
            <w:pPr>
              <w:spacing w:after="0"/>
            </w:pPr>
            <w:r/>
            <w:r>
              <w:rPr>
                <w:rFonts w:ascii="Aptos" w:hAnsi="Aptos"/>
                <w:b w:val="0"/>
                <w:color w:val="1F1F1F"/>
                <w:sz w:val="16"/>
              </w:rPr>
              <w:t>POST /packages</w:t>
            </w:r>
          </w:p>
        </w:tc>
      </w:tr>
      <w:tr>
        <w:tc>
          <w:tcPr>
            <w:tcW w:type="dxa" w:w="2304"/>
            <w:vAlign w:val="center"/>
          </w:tcPr>
          <w:p>
            <w:pPr>
              <w:spacing w:after="0"/>
            </w:pPr>
            <w:r/>
            <w:r>
              <w:rPr>
                <w:rFonts w:ascii="Aptos" w:hAnsi="Aptos"/>
                <w:b w:val="0"/>
                <w:color w:val="1F1F1F"/>
                <w:sz w:val="16"/>
              </w:rPr>
              <w:t>Channel publishing</w:t>
            </w:r>
          </w:p>
        </w:tc>
        <w:tc>
          <w:tcPr>
            <w:tcW w:type="dxa" w:w="2880"/>
            <w:vAlign w:val="center"/>
          </w:tcPr>
          <w:p>
            <w:pPr>
              <w:spacing w:after="0"/>
            </w:pPr>
            <w:r/>
            <w:r>
              <w:rPr>
                <w:rFonts w:ascii="Aptos" w:hAnsi="Aptos"/>
                <w:b w:val="0"/>
                <w:color w:val="1F1F1F"/>
                <w:sz w:val="16"/>
              </w:rPr>
              <w:t>Async workflow</w:t>
            </w:r>
          </w:p>
        </w:tc>
        <w:tc>
          <w:tcPr>
            <w:tcW w:type="dxa" w:w="3672"/>
            <w:vAlign w:val="center"/>
          </w:tcPr>
          <w:p>
            <w:pPr>
              <w:spacing w:after="0"/>
            </w:pPr>
            <w:r/>
            <w:r>
              <w:rPr>
                <w:rFonts w:ascii="Aptos" w:hAnsi="Aptos"/>
                <w:b w:val="0"/>
                <w:color w:val="1F1F1F"/>
                <w:sz w:val="16"/>
              </w:rPr>
              <w:t>External APIs can be slow/unreliable</w:t>
            </w:r>
          </w:p>
        </w:tc>
        <w:tc>
          <w:tcPr>
            <w:tcW w:type="dxa" w:w="3312"/>
            <w:vAlign w:val="center"/>
          </w:tcPr>
          <w:p>
            <w:pPr>
              <w:spacing w:after="0"/>
            </w:pPr>
            <w:r/>
            <w:r>
              <w:rPr>
                <w:rFonts w:ascii="Aptos" w:hAnsi="Aptos"/>
                <w:b w:val="0"/>
                <w:color w:val="1F1F1F"/>
                <w:sz w:val="16"/>
              </w:rPr>
              <w:t>package.ready → distribution job</w:t>
            </w:r>
          </w:p>
        </w:tc>
      </w:tr>
    </w:tbl>
    <w:p>
      <w:pPr>
        <w:spacing w:after="20"/>
      </w:pPr>
    </w:p>
    <w:p>
      <w:pPr>
        <w:pStyle w:val="Heading2"/>
      </w:pPr>
      <w:r>
        <w:t>12.1 Example domain events</w:t>
      </w:r>
    </w:p>
    <w:tbl>
      <w:tblPr>
        <w:tblStyle w:val="TableGrid"/>
        <w:tblW w:type="auto" w:w="0"/>
        <w:tblLook w:firstColumn="1" w:firstRow="1" w:lastColumn="0" w:lastRow="0" w:noHBand="0" w:noVBand="1" w:val="04A0"/>
      </w:tblPr>
      <w:tblGrid>
        <w:gridCol w:w="10166"/>
      </w:tblGrid>
      <w:tr>
        <w:tc>
          <w:tcPr>
            <w:tcW w:type="dxa" w:w="10166"/>
            <w:shd w:fill="F7F7F7"/>
          </w:tcPr>
          <w:p>
            <w:pPr>
              <w:pStyle w:val="CodeText"/>
              <w:spacing w:after="0"/>
            </w:pPr>
            <w:r>
              <w:t>source.created</w:t>
              <w:br/>
              <w:t>source.ready</w:t>
              <w:br/>
              <w:t>source.metadata.enriched</w:t>
              <w:br/>
              <w:t>knowledge.extraction.completed</w:t>
              <w:br/>
              <w:t>claim.created</w:t>
              <w:br/>
              <w:t>claim.evidence.updated</w:t>
              <w:br/>
              <w:t>bookplan.updated</w:t>
              <w:br/>
              <w:t>block.revision.proposed</w:t>
              <w:br/>
              <w:t>block.revision.committed</w:t>
              <w:br/>
              <w:t>review.finding.created</w:t>
              <w:br/>
              <w:t>asset.rights.updated</w:t>
              <w:br/>
              <w:t>publication.readiness.changed</w:t>
              <w:br/>
              <w:t>package.compilation.started</w:t>
              <w:br/>
              <w:t>package.compilation.completed</w:t>
              <w:br/>
              <w:t>provenance.checkpoint.signed</w:t>
              <w:br/>
              <w:t>distribution.submitted</w:t>
              <w:br/>
              <w:t>distribution.receipt.received</w:t>
            </w:r>
          </w:p>
        </w:tc>
      </w:tr>
    </w:tbl>
    <w:p>
      <w:pPr>
        <w:spacing w:after="20"/>
      </w:pPr>
    </w:p>
    <w:p>
      <w:pPr>
        <w:pStyle w:val="Heading2"/>
      </w:pPr>
      <w:r>
        <w:t>12.2 Transactional consistency rule</w:t>
      </w:r>
    </w:p>
    <w:tbl>
      <w:tblPr>
        <w:tblStyle w:val="TableGrid"/>
        <w:tblW w:type="auto" w:w="0"/>
        <w:jc w:val="center"/>
        <w:tblLook w:firstColumn="1" w:firstRow="1" w:lastColumn="0" w:lastRow="0" w:noHBand="0" w:noVBand="1" w:val="04A0"/>
      </w:tblPr>
      <w:tblGrid>
        <w:gridCol w:w="10166"/>
      </w:tblGrid>
      <w:tr>
        <w:tc>
          <w:tcPr>
            <w:tcW w:type="dxa" w:w="10166"/>
            <w:shd w:fill="E2F0D9"/>
          </w:tcPr>
          <w:p>
            <w:pPr>
              <w:spacing w:after="40"/>
            </w:pPr>
            <w:r>
              <w:rPr>
                <w:b/>
                <w:color w:val="17365D"/>
                <w:sz w:val="20"/>
              </w:rPr>
              <w:t>Use an outbox pattern</w:t>
              <w:br/>
            </w:r>
            <w:r>
              <w:rPr>
                <w:sz w:val="18"/>
              </w:rPr>
              <w:t>When a user commits a paragraph revision, the relational transaction should persist both the new revision and an outbox event. A worker later publishes that event to the message bus. This avoids a dangerous state where the manuscript changed but provenance/indexing never heard about it.</w:t>
            </w:r>
          </w:p>
        </w:tc>
      </w:tr>
    </w:tbl>
    <w:p>
      <w:pPr>
        <w:spacing w:after="20"/>
      </w:pPr>
    </w:p>
    <w:p>
      <w:r>
        <w:br w:type="page"/>
      </w:r>
    </w:p>
    <w:p>
      <w:pPr>
        <w:pStyle w:val="Heading1"/>
      </w:pPr>
      <w:r>
        <w:t>13. Key Data Models</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7030A0"/>
          </w:tcPr>
          <w:p>
            <w:pPr>
              <w:spacing w:after="0"/>
            </w:pPr>
            <w:r/>
            <w:r>
              <w:rPr>
                <w:rFonts w:ascii="Aptos" w:hAnsi="Aptos"/>
                <w:b/>
                <w:color w:val="FFFFFF"/>
                <w:sz w:val="16"/>
              </w:rPr>
              <w:t>Model</w:t>
            </w:r>
          </w:p>
        </w:tc>
        <w:tc>
          <w:tcPr>
            <w:tcW w:type="dxa" w:w="9864"/>
            <w:vAlign w:val="center"/>
            <w:shd w:fill="7030A0"/>
          </w:tcPr>
          <w:p>
            <w:pPr>
              <w:spacing w:after="0"/>
            </w:pPr>
            <w:r/>
            <w:r>
              <w:rPr>
                <w:rFonts w:ascii="Aptos" w:hAnsi="Aptos"/>
                <w:b/>
                <w:color w:val="FFFFFF"/>
                <w:sz w:val="16"/>
              </w:rPr>
              <w:t>Representative fields</w:t>
            </w:r>
          </w:p>
        </w:tc>
      </w:tr>
      <w:tr>
        <w:tc>
          <w:tcPr>
            <w:tcW w:type="dxa" w:w="2376"/>
            <w:vAlign w:val="center"/>
            <w:shd w:fill="FAFAFA"/>
          </w:tcPr>
          <w:p>
            <w:pPr>
              <w:spacing w:after="0"/>
            </w:pPr>
            <w:r/>
            <w:r>
              <w:rPr>
                <w:rFonts w:ascii="Aptos" w:hAnsi="Aptos"/>
                <w:b w:val="0"/>
                <w:color w:val="1F1F1F"/>
                <w:sz w:val="16"/>
              </w:rPr>
              <w:t>Source</w:t>
            </w:r>
          </w:p>
        </w:tc>
        <w:tc>
          <w:tcPr>
            <w:tcW w:type="dxa" w:w="9864"/>
            <w:vAlign w:val="center"/>
            <w:shd w:fill="FAFAFA"/>
          </w:tcPr>
          <w:p>
            <w:pPr>
              <w:spacing w:after="0"/>
            </w:pPr>
            <w:r/>
            <w:r>
              <w:rPr>
                <w:rFonts w:ascii="Aptos" w:hAnsi="Aptos"/>
                <w:b w:val="0"/>
                <w:color w:val="1F1F1F"/>
                <w:sz w:val="16"/>
              </w:rPr>
              <w:t>source_id, canonical_title, source_type, doi/isbn/url, rights_status, canonical_version_id, metadata_confidence</w:t>
            </w:r>
          </w:p>
        </w:tc>
      </w:tr>
      <w:tr>
        <w:tc>
          <w:tcPr>
            <w:tcW w:type="dxa" w:w="2376"/>
            <w:vAlign w:val="center"/>
          </w:tcPr>
          <w:p>
            <w:pPr>
              <w:spacing w:after="0"/>
            </w:pPr>
            <w:r/>
            <w:r>
              <w:rPr>
                <w:rFonts w:ascii="Aptos" w:hAnsi="Aptos"/>
                <w:b w:val="0"/>
                <w:color w:val="1F1F1F"/>
                <w:sz w:val="16"/>
              </w:rPr>
              <w:t>SourceVersion</w:t>
            </w:r>
          </w:p>
        </w:tc>
        <w:tc>
          <w:tcPr>
            <w:tcW w:type="dxa" w:w="9864"/>
            <w:vAlign w:val="center"/>
          </w:tcPr>
          <w:p>
            <w:pPr>
              <w:spacing w:after="0"/>
            </w:pPr>
            <w:r/>
            <w:r>
              <w:rPr>
                <w:rFonts w:ascii="Aptos" w:hAnsi="Aptos"/>
                <w:b w:val="0"/>
                <w:color w:val="1F1F1F"/>
                <w:sz w:val="16"/>
              </w:rPr>
              <w:t>source_version_id, source_id, blob_uri, content_hash, parser_version, normalized_document_uri</w:t>
            </w:r>
          </w:p>
        </w:tc>
      </w:tr>
      <w:tr>
        <w:tc>
          <w:tcPr>
            <w:tcW w:type="dxa" w:w="2376"/>
            <w:vAlign w:val="center"/>
            <w:shd w:fill="FAFAFA"/>
          </w:tcPr>
          <w:p>
            <w:pPr>
              <w:spacing w:after="0"/>
            </w:pPr>
            <w:r/>
            <w:r>
              <w:rPr>
                <w:rFonts w:ascii="Aptos" w:hAnsi="Aptos"/>
                <w:b w:val="0"/>
                <w:color w:val="1F1F1F"/>
                <w:sz w:val="16"/>
              </w:rPr>
              <w:t>Claim</w:t>
            </w:r>
          </w:p>
        </w:tc>
        <w:tc>
          <w:tcPr>
            <w:tcW w:type="dxa" w:w="9864"/>
            <w:vAlign w:val="center"/>
            <w:shd w:fill="FAFAFA"/>
          </w:tcPr>
          <w:p>
            <w:pPr>
              <w:spacing w:after="0"/>
            </w:pPr>
            <w:r/>
            <w:r>
              <w:rPr>
                <w:rFonts w:ascii="Aptos" w:hAnsi="Aptos"/>
                <w:b w:val="0"/>
                <w:color w:val="1F1F1F"/>
                <w:sz w:val="16"/>
              </w:rPr>
              <w:t>claim_id, normalized_statement, scope, status, confidence, author_approved, created_from</w:t>
            </w:r>
          </w:p>
        </w:tc>
      </w:tr>
      <w:tr>
        <w:tc>
          <w:tcPr>
            <w:tcW w:type="dxa" w:w="2376"/>
            <w:vAlign w:val="center"/>
          </w:tcPr>
          <w:p>
            <w:pPr>
              <w:spacing w:after="0"/>
            </w:pPr>
            <w:r/>
            <w:r>
              <w:rPr>
                <w:rFonts w:ascii="Aptos" w:hAnsi="Aptos"/>
                <w:b w:val="0"/>
                <w:color w:val="1F1F1F"/>
                <w:sz w:val="16"/>
              </w:rPr>
              <w:t>EvidenceEdge</w:t>
            </w:r>
          </w:p>
        </w:tc>
        <w:tc>
          <w:tcPr>
            <w:tcW w:type="dxa" w:w="9864"/>
            <w:vAlign w:val="center"/>
          </w:tcPr>
          <w:p>
            <w:pPr>
              <w:spacing w:after="0"/>
            </w:pPr>
            <w:r/>
            <w:r>
              <w:rPr>
                <w:rFonts w:ascii="Aptos" w:hAnsi="Aptos"/>
                <w:b w:val="0"/>
                <w:color w:val="1F1F1F"/>
                <w:sz w:val="16"/>
              </w:rPr>
              <w:t>evidence_id, claim_id, source_id, source_span, relation=support|contradict|qualify|mention, strength, verifier</w:t>
            </w:r>
          </w:p>
        </w:tc>
      </w:tr>
      <w:tr>
        <w:tc>
          <w:tcPr>
            <w:tcW w:type="dxa" w:w="2376"/>
            <w:vAlign w:val="center"/>
            <w:shd w:fill="FAFAFA"/>
          </w:tcPr>
          <w:p>
            <w:pPr>
              <w:spacing w:after="0"/>
            </w:pPr>
            <w:r/>
            <w:r>
              <w:rPr>
                <w:rFonts w:ascii="Aptos" w:hAnsi="Aptos"/>
                <w:b w:val="0"/>
                <w:color w:val="1F1F1F"/>
                <w:sz w:val="16"/>
              </w:rPr>
              <w:t>Concept</w:t>
            </w:r>
          </w:p>
        </w:tc>
        <w:tc>
          <w:tcPr>
            <w:tcW w:type="dxa" w:w="9864"/>
            <w:vAlign w:val="center"/>
            <w:shd w:fill="FAFAFA"/>
          </w:tcPr>
          <w:p>
            <w:pPr>
              <w:spacing w:after="0"/>
            </w:pPr>
            <w:r/>
            <w:r>
              <w:rPr>
                <w:rFonts w:ascii="Aptos" w:hAnsi="Aptos"/>
                <w:b w:val="0"/>
                <w:color w:val="1F1F1F"/>
                <w:sz w:val="16"/>
              </w:rPr>
              <w:t>concept_id, preferred_label, aliases, definition, domain</w:t>
            </w:r>
          </w:p>
        </w:tc>
      </w:tr>
      <w:tr>
        <w:tc>
          <w:tcPr>
            <w:tcW w:type="dxa" w:w="2376"/>
            <w:vAlign w:val="center"/>
          </w:tcPr>
          <w:p>
            <w:pPr>
              <w:spacing w:after="0"/>
            </w:pPr>
            <w:r/>
            <w:r>
              <w:rPr>
                <w:rFonts w:ascii="Aptos" w:hAnsi="Aptos"/>
                <w:b w:val="0"/>
                <w:color w:val="1F1F1F"/>
                <w:sz w:val="16"/>
              </w:rPr>
              <w:t>PrerequisiteEdge</w:t>
            </w:r>
          </w:p>
        </w:tc>
        <w:tc>
          <w:tcPr>
            <w:tcW w:type="dxa" w:w="9864"/>
            <w:vAlign w:val="center"/>
          </w:tcPr>
          <w:p>
            <w:pPr>
              <w:spacing w:after="0"/>
            </w:pPr>
            <w:r/>
            <w:r>
              <w:rPr>
                <w:rFonts w:ascii="Aptos" w:hAnsi="Aptos"/>
                <w:b w:val="0"/>
                <w:color w:val="1F1F1F"/>
                <w:sz w:val="16"/>
              </w:rPr>
              <w:t>from_concept_id, to_concept_id, strength, author_override</w:t>
            </w:r>
          </w:p>
        </w:tc>
      </w:tr>
      <w:tr>
        <w:tc>
          <w:tcPr>
            <w:tcW w:type="dxa" w:w="2376"/>
            <w:vAlign w:val="center"/>
            <w:shd w:fill="FAFAFA"/>
          </w:tcPr>
          <w:p>
            <w:pPr>
              <w:spacing w:after="0"/>
            </w:pPr>
            <w:r/>
            <w:r>
              <w:rPr>
                <w:rFonts w:ascii="Aptos" w:hAnsi="Aptos"/>
                <w:b w:val="0"/>
                <w:color w:val="1F1F1F"/>
                <w:sz w:val="16"/>
              </w:rPr>
              <w:t>Block</w:t>
            </w:r>
          </w:p>
        </w:tc>
        <w:tc>
          <w:tcPr>
            <w:tcW w:type="dxa" w:w="9864"/>
            <w:vAlign w:val="center"/>
            <w:shd w:fill="FAFAFA"/>
          </w:tcPr>
          <w:p>
            <w:pPr>
              <w:spacing w:after="0"/>
            </w:pPr>
            <w:r/>
            <w:r>
              <w:rPr>
                <w:rFonts w:ascii="Aptos" w:hAnsi="Aptos"/>
                <w:b w:val="0"/>
                <w:color w:val="1F1F1F"/>
                <w:sz w:val="16"/>
              </w:rPr>
              <w:t>block_id, document_id, parent_id, block_type, current_revision_id, order_key</w:t>
            </w:r>
          </w:p>
        </w:tc>
      </w:tr>
      <w:tr>
        <w:tc>
          <w:tcPr>
            <w:tcW w:type="dxa" w:w="2376"/>
            <w:vAlign w:val="center"/>
          </w:tcPr>
          <w:p>
            <w:pPr>
              <w:spacing w:after="0"/>
            </w:pPr>
            <w:r/>
            <w:r>
              <w:rPr>
                <w:rFonts w:ascii="Aptos" w:hAnsi="Aptos"/>
                <w:b w:val="0"/>
                <w:color w:val="1F1F1F"/>
                <w:sz w:val="16"/>
              </w:rPr>
              <w:t>BlockRevision</w:t>
            </w:r>
          </w:p>
        </w:tc>
        <w:tc>
          <w:tcPr>
            <w:tcW w:type="dxa" w:w="9864"/>
            <w:vAlign w:val="center"/>
          </w:tcPr>
          <w:p>
            <w:pPr>
              <w:spacing w:after="0"/>
            </w:pPr>
            <w:r/>
            <w:r>
              <w:rPr>
                <w:rFonts w:ascii="Aptos" w:hAnsi="Aptos"/>
                <w:b w:val="0"/>
                <w:color w:val="1F1F1F"/>
                <w:sz w:val="16"/>
              </w:rPr>
              <w:t>revision_id, block_id, content, content_hash, author_status, created_by_event_id</w:t>
            </w:r>
          </w:p>
        </w:tc>
      </w:tr>
      <w:tr>
        <w:tc>
          <w:tcPr>
            <w:tcW w:type="dxa" w:w="2376"/>
            <w:vAlign w:val="center"/>
            <w:shd w:fill="FAFAFA"/>
          </w:tcPr>
          <w:p>
            <w:pPr>
              <w:spacing w:after="0"/>
            </w:pPr>
            <w:r/>
            <w:r>
              <w:rPr>
                <w:rFonts w:ascii="Aptos" w:hAnsi="Aptos"/>
                <w:b w:val="0"/>
                <w:color w:val="1F1F1F"/>
                <w:sz w:val="16"/>
              </w:rPr>
              <w:t>Citation</w:t>
            </w:r>
          </w:p>
        </w:tc>
        <w:tc>
          <w:tcPr>
            <w:tcW w:type="dxa" w:w="9864"/>
            <w:vAlign w:val="center"/>
            <w:shd w:fill="FAFAFA"/>
          </w:tcPr>
          <w:p>
            <w:pPr>
              <w:spacing w:after="0"/>
            </w:pPr>
            <w:r/>
            <w:r>
              <w:rPr>
                <w:rFonts w:ascii="Aptos" w:hAnsi="Aptos"/>
                <w:b w:val="0"/>
                <w:color w:val="1F1F1F"/>
                <w:sz w:val="16"/>
              </w:rPr>
              <w:t>citation_id, block_id, source_id, locator, citation_style_state</w:t>
            </w:r>
          </w:p>
        </w:tc>
      </w:tr>
      <w:tr>
        <w:tc>
          <w:tcPr>
            <w:tcW w:type="dxa" w:w="2376"/>
            <w:vAlign w:val="center"/>
          </w:tcPr>
          <w:p>
            <w:pPr>
              <w:spacing w:after="0"/>
            </w:pPr>
            <w:r/>
            <w:r>
              <w:rPr>
                <w:rFonts w:ascii="Aptos" w:hAnsi="Aptos"/>
                <w:b w:val="0"/>
                <w:color w:val="1F1F1F"/>
                <w:sz w:val="16"/>
              </w:rPr>
              <w:t>Asset</w:t>
            </w:r>
          </w:p>
        </w:tc>
        <w:tc>
          <w:tcPr>
            <w:tcW w:type="dxa" w:w="9864"/>
            <w:vAlign w:val="center"/>
          </w:tcPr>
          <w:p>
            <w:pPr>
              <w:spacing w:after="0"/>
            </w:pPr>
            <w:r/>
            <w:r>
              <w:rPr>
                <w:rFonts w:ascii="Aptos" w:hAnsi="Aptos"/>
                <w:b w:val="0"/>
                <w:color w:val="1F1F1F"/>
                <w:sz w:val="16"/>
              </w:rPr>
              <w:t>asset_id, asset_type, blob_uri, rights_id, provenance_root, alt_text</w:t>
            </w:r>
          </w:p>
        </w:tc>
      </w:tr>
      <w:tr>
        <w:tc>
          <w:tcPr>
            <w:tcW w:type="dxa" w:w="2376"/>
            <w:vAlign w:val="center"/>
            <w:shd w:fill="FAFAFA"/>
          </w:tcPr>
          <w:p>
            <w:pPr>
              <w:spacing w:after="0"/>
            </w:pPr>
            <w:r/>
            <w:r>
              <w:rPr>
                <w:rFonts w:ascii="Aptos" w:hAnsi="Aptos"/>
                <w:b w:val="0"/>
                <w:color w:val="1F1F1F"/>
                <w:sz w:val="16"/>
              </w:rPr>
              <w:t>ReviewFinding</w:t>
            </w:r>
          </w:p>
        </w:tc>
        <w:tc>
          <w:tcPr>
            <w:tcW w:type="dxa" w:w="9864"/>
            <w:vAlign w:val="center"/>
            <w:shd w:fill="FAFAFA"/>
          </w:tcPr>
          <w:p>
            <w:pPr>
              <w:spacing w:after="0"/>
            </w:pPr>
            <w:r/>
            <w:r>
              <w:rPr>
                <w:rFonts w:ascii="Aptos" w:hAnsi="Aptos"/>
                <w:b w:val="0"/>
                <w:color w:val="1F1F1F"/>
                <w:sz w:val="16"/>
              </w:rPr>
              <w:t>finding_id, target_object, reviewer_type, severity, status, evidence, recommendation</w:t>
            </w:r>
          </w:p>
        </w:tc>
      </w:tr>
      <w:tr>
        <w:tc>
          <w:tcPr>
            <w:tcW w:type="dxa" w:w="2376"/>
            <w:vAlign w:val="center"/>
          </w:tcPr>
          <w:p>
            <w:pPr>
              <w:spacing w:after="0"/>
            </w:pPr>
            <w:r/>
            <w:r>
              <w:rPr>
                <w:rFonts w:ascii="Aptos" w:hAnsi="Aptos"/>
                <w:b w:val="0"/>
                <w:color w:val="1F1F1F"/>
                <w:sz w:val="16"/>
              </w:rPr>
              <w:t>PublicationPackage</w:t>
            </w:r>
          </w:p>
        </w:tc>
        <w:tc>
          <w:tcPr>
            <w:tcW w:type="dxa" w:w="9864"/>
            <w:vAlign w:val="center"/>
          </w:tcPr>
          <w:p>
            <w:pPr>
              <w:spacing w:after="0"/>
            </w:pPr>
            <w:r/>
            <w:r>
              <w:rPr>
                <w:rFonts w:ascii="Aptos" w:hAnsi="Aptos"/>
                <w:b w:val="0"/>
                <w:color w:val="1F1F1F"/>
                <w:sz w:val="16"/>
              </w:rPr>
              <w:t>package_id, document_version, channel_profile, format_artifacts, validation_state, provenance_checkpoint</w:t>
            </w:r>
          </w:p>
        </w:tc>
      </w:tr>
      <w:tr>
        <w:tc>
          <w:tcPr>
            <w:tcW w:type="dxa" w:w="2376"/>
            <w:vAlign w:val="center"/>
            <w:shd w:fill="FAFAFA"/>
          </w:tcPr>
          <w:p>
            <w:pPr>
              <w:spacing w:after="0"/>
            </w:pPr>
            <w:r/>
            <w:r>
              <w:rPr>
                <w:rFonts w:ascii="Aptos" w:hAnsi="Aptos"/>
                <w:b w:val="0"/>
                <w:color w:val="1F1F1F"/>
                <w:sz w:val="16"/>
              </w:rPr>
              <w:t>ProvenanceEvent</w:t>
            </w:r>
          </w:p>
        </w:tc>
        <w:tc>
          <w:tcPr>
            <w:tcW w:type="dxa" w:w="9864"/>
            <w:vAlign w:val="center"/>
            <w:shd w:fill="FAFAFA"/>
          </w:tcPr>
          <w:p>
            <w:pPr>
              <w:spacing w:after="0"/>
            </w:pPr>
            <w:r/>
            <w:r>
              <w:rPr>
                <w:rFonts w:ascii="Aptos" w:hAnsi="Aptos"/>
                <w:b w:val="0"/>
                <w:color w:val="1F1F1F"/>
                <w:sz w:val="16"/>
              </w:rPr>
              <w:t>event_id, object_id, actor, action, hashes, refs, disclosure_class, timestamp</w:t>
            </w:r>
          </w:p>
        </w:tc>
      </w:tr>
    </w:tbl>
    <w:p>
      <w:pPr>
        <w:spacing w:after="20"/>
      </w:pPr>
    </w:p>
    <w:p>
      <w:pPr>
        <w:pStyle w:val="Heading2"/>
      </w:pPr>
      <w:r>
        <w:t>13.1 One paragraph as a graph</w:t>
      </w:r>
    </w:p>
    <w:tbl>
      <w:tblPr>
        <w:tblStyle w:val="TableGrid"/>
        <w:tblW w:type="auto" w:w="0"/>
        <w:tblLook w:firstColumn="1" w:firstRow="1" w:lastColumn="0" w:lastRow="0" w:noHBand="0" w:noVBand="1" w:val="04A0"/>
      </w:tblPr>
      <w:tblGrid>
        <w:gridCol w:w="10166"/>
      </w:tblGrid>
      <w:tr>
        <w:tc>
          <w:tcPr>
            <w:tcW w:type="dxa" w:w="10166"/>
            <w:shd w:fill="F7F7F7"/>
          </w:tcPr>
          <w:p>
            <w:pPr>
              <w:pStyle w:val="CodeText"/>
              <w:spacing w:after="0"/>
            </w:pPr>
            <w:r>
              <w:t>Block P-184</w:t>
              <w:br/>
              <w:t xml:space="preserve">  ├─ current_revision → R18</w:t>
              <w:br/>
              <w:t xml:space="preserve">  ├─ expresses → Claim C-77</w:t>
              <w:br/>
              <w:t xml:space="preserve">  ├─ expresses → Claim C-81</w:t>
              <w:br/>
              <w:t xml:space="preserve">  ├─ cites → Citation CIT-88 → Source SRC-231</w:t>
              <w:br/>
              <w:t xml:space="preserve">  ├─ reviewed_by → Review RV-52</w:t>
              <w:br/>
              <w:t xml:space="preserve">  ├─ part_of → Section S-18 → Chapter CH-08</w:t>
              <w:br/>
              <w:t xml:space="preserve">  └─ provenance →</w:t>
              <w:br/>
              <w:t xml:space="preserve">       E-401 human created</w:t>
              <w:br/>
              <w:t xml:space="preserve">       E-402 AI rewrite proposed</w:t>
              <w:br/>
              <w:t xml:space="preserve">       E-403 author partially accepted</w:t>
              <w:br/>
              <w:t xml:space="preserve">       E-404 revision committed</w:t>
              <w:br/>
              <w:t xml:space="preserve">       E-405 citation verified</w:t>
            </w:r>
          </w:p>
        </w:tc>
      </w:tr>
    </w:tbl>
    <w:p>
      <w:pPr>
        <w:spacing w:after="20"/>
      </w:pPr>
    </w:p>
    <w:p>
      <w:r>
        <w:br w:type="page"/>
      </w:r>
    </w:p>
    <w:p>
      <w:pPr>
        <w:pStyle w:val="Heading1"/>
      </w:pPr>
      <w:r>
        <w:t>14. Failure Modes and Recovery Behavior</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C0504D"/>
          </w:tcPr>
          <w:p>
            <w:pPr>
              <w:spacing w:after="0"/>
            </w:pPr>
            <w:r/>
            <w:r>
              <w:rPr>
                <w:rFonts w:ascii="Aptos" w:hAnsi="Aptos"/>
                <w:b/>
                <w:color w:val="FFFFFF"/>
                <w:sz w:val="16"/>
              </w:rPr>
              <w:t>Failure</w:t>
            </w:r>
          </w:p>
        </w:tc>
        <w:tc>
          <w:tcPr>
            <w:tcW w:type="dxa" w:w="5040"/>
            <w:vAlign w:val="center"/>
            <w:shd w:fill="C0504D"/>
          </w:tcPr>
          <w:p>
            <w:pPr>
              <w:spacing w:after="0"/>
            </w:pPr>
            <w:r/>
            <w:r>
              <w:rPr>
                <w:rFonts w:ascii="Aptos" w:hAnsi="Aptos"/>
                <w:b/>
                <w:color w:val="FFFFFF"/>
                <w:sz w:val="16"/>
              </w:rPr>
              <w:t>Required behavior</w:t>
            </w:r>
          </w:p>
        </w:tc>
        <w:tc>
          <w:tcPr>
            <w:tcW w:type="dxa" w:w="4608"/>
            <w:vAlign w:val="center"/>
            <w:shd w:fill="C0504D"/>
          </w:tcPr>
          <w:p>
            <w:pPr>
              <w:spacing w:after="0"/>
            </w:pPr>
            <w:r/>
            <w:r>
              <w:rPr>
                <w:rFonts w:ascii="Aptos" w:hAnsi="Aptos"/>
                <w:b/>
                <w:color w:val="FFFFFF"/>
                <w:sz w:val="16"/>
              </w:rPr>
              <w:t>What must never happen</w:t>
            </w:r>
          </w:p>
        </w:tc>
      </w:tr>
      <w:tr>
        <w:tc>
          <w:tcPr>
            <w:tcW w:type="dxa" w:w="2592"/>
            <w:vAlign w:val="center"/>
            <w:shd w:fill="FAFAFA"/>
          </w:tcPr>
          <w:p>
            <w:pPr>
              <w:spacing w:after="0"/>
            </w:pPr>
            <w:r/>
            <w:r>
              <w:rPr>
                <w:rFonts w:ascii="Aptos" w:hAnsi="Aptos"/>
                <w:b w:val="0"/>
                <w:color w:val="1F1F1F"/>
                <w:sz w:val="16"/>
              </w:rPr>
              <w:t>PDF parser fails</w:t>
            </w:r>
          </w:p>
        </w:tc>
        <w:tc>
          <w:tcPr>
            <w:tcW w:type="dxa" w:w="5040"/>
            <w:vAlign w:val="center"/>
            <w:shd w:fill="FAFAFA"/>
          </w:tcPr>
          <w:p>
            <w:pPr>
              <w:spacing w:after="0"/>
            </w:pPr>
            <w:r/>
            <w:r>
              <w:rPr>
                <w:rFonts w:ascii="Aptos" w:hAnsi="Aptos"/>
                <w:b w:val="0"/>
                <w:color w:val="1F1F1F"/>
                <w:sz w:val="16"/>
              </w:rPr>
              <w:t>Keep source in ERROR/PARTIAL state; allow user retry or alternate parser.</w:t>
            </w:r>
          </w:p>
        </w:tc>
        <w:tc>
          <w:tcPr>
            <w:tcW w:type="dxa" w:w="4608"/>
            <w:vAlign w:val="center"/>
            <w:shd w:fill="FAFAFA"/>
          </w:tcPr>
          <w:p>
            <w:pPr>
              <w:spacing w:after="0"/>
            </w:pPr>
            <w:r/>
            <w:r>
              <w:rPr>
                <w:rFonts w:ascii="Aptos" w:hAnsi="Aptos"/>
                <w:b w:val="0"/>
                <w:color w:val="1F1F1F"/>
                <w:sz w:val="16"/>
              </w:rPr>
              <w:t>Do not generate citations as if parsing succeeded.</w:t>
            </w:r>
          </w:p>
        </w:tc>
      </w:tr>
      <w:tr>
        <w:tc>
          <w:tcPr>
            <w:tcW w:type="dxa" w:w="2592"/>
            <w:vAlign w:val="center"/>
          </w:tcPr>
          <w:p>
            <w:pPr>
              <w:spacing w:after="0"/>
            </w:pPr>
            <w:r/>
            <w:r>
              <w:rPr>
                <w:rFonts w:ascii="Aptos" w:hAnsi="Aptos"/>
                <w:b w:val="0"/>
                <w:color w:val="1F1F1F"/>
                <w:sz w:val="16"/>
              </w:rPr>
              <w:t>Metadata conflict</w:t>
            </w:r>
          </w:p>
        </w:tc>
        <w:tc>
          <w:tcPr>
            <w:tcW w:type="dxa" w:w="5040"/>
            <w:vAlign w:val="center"/>
          </w:tcPr>
          <w:p>
            <w:pPr>
              <w:spacing w:after="0"/>
            </w:pPr>
            <w:r/>
            <w:r>
              <w:rPr>
                <w:rFonts w:ascii="Aptos" w:hAnsi="Aptos"/>
                <w:b w:val="0"/>
                <w:color w:val="1F1F1F"/>
                <w:sz w:val="16"/>
              </w:rPr>
              <w:t>Show competing metadata and confidence; prefer authoritative identifier sources.</w:t>
            </w:r>
          </w:p>
        </w:tc>
        <w:tc>
          <w:tcPr>
            <w:tcW w:type="dxa" w:w="4608"/>
            <w:vAlign w:val="center"/>
          </w:tcPr>
          <w:p>
            <w:pPr>
              <w:spacing w:after="0"/>
            </w:pPr>
            <w:r/>
            <w:r>
              <w:rPr>
                <w:rFonts w:ascii="Aptos" w:hAnsi="Aptos"/>
                <w:b w:val="0"/>
                <w:color w:val="1F1F1F"/>
                <w:sz w:val="16"/>
              </w:rPr>
              <w:t>Do not silently overwrite author-confirmed metadata.</w:t>
            </w:r>
          </w:p>
        </w:tc>
      </w:tr>
      <w:tr>
        <w:tc>
          <w:tcPr>
            <w:tcW w:type="dxa" w:w="2592"/>
            <w:vAlign w:val="center"/>
            <w:shd w:fill="FAFAFA"/>
          </w:tcPr>
          <w:p>
            <w:pPr>
              <w:spacing w:after="0"/>
            </w:pPr>
            <w:r/>
            <w:r>
              <w:rPr>
                <w:rFonts w:ascii="Aptos" w:hAnsi="Aptos"/>
                <w:b w:val="0"/>
                <w:color w:val="1F1F1F"/>
                <w:sz w:val="16"/>
              </w:rPr>
              <w:t>LLM invents citation</w:t>
            </w:r>
          </w:p>
        </w:tc>
        <w:tc>
          <w:tcPr>
            <w:tcW w:type="dxa" w:w="5040"/>
            <w:vAlign w:val="center"/>
            <w:shd w:fill="FAFAFA"/>
          </w:tcPr>
          <w:p>
            <w:pPr>
              <w:spacing w:after="0"/>
            </w:pPr>
            <w:r/>
            <w:r>
              <w:rPr>
                <w:rFonts w:ascii="Aptos" w:hAnsi="Aptos"/>
                <w:b w:val="0"/>
                <w:color w:val="1F1F1F"/>
                <w:sz w:val="16"/>
              </w:rPr>
              <w:t>Reject because citation must resolve to Source Registry.</w:t>
            </w:r>
          </w:p>
        </w:tc>
        <w:tc>
          <w:tcPr>
            <w:tcW w:type="dxa" w:w="4608"/>
            <w:vAlign w:val="center"/>
            <w:shd w:fill="FAFAFA"/>
          </w:tcPr>
          <w:p>
            <w:pPr>
              <w:spacing w:after="0"/>
            </w:pPr>
            <w:r/>
            <w:r>
              <w:rPr>
                <w:rFonts w:ascii="Aptos" w:hAnsi="Aptos"/>
                <w:b w:val="0"/>
                <w:color w:val="1F1F1F"/>
                <w:sz w:val="16"/>
              </w:rPr>
              <w:t>Never create bibliography entry from model text alone.</w:t>
            </w:r>
          </w:p>
        </w:tc>
      </w:tr>
      <w:tr>
        <w:tc>
          <w:tcPr>
            <w:tcW w:type="dxa" w:w="2592"/>
            <w:vAlign w:val="center"/>
          </w:tcPr>
          <w:p>
            <w:pPr>
              <w:spacing w:after="0"/>
            </w:pPr>
            <w:r/>
            <w:r>
              <w:rPr>
                <w:rFonts w:ascii="Aptos" w:hAnsi="Aptos"/>
                <w:b w:val="0"/>
                <w:color w:val="1F1F1F"/>
                <w:sz w:val="16"/>
              </w:rPr>
              <w:t>Model timeout during rewrite</w:t>
            </w:r>
          </w:p>
        </w:tc>
        <w:tc>
          <w:tcPr>
            <w:tcW w:type="dxa" w:w="5040"/>
            <w:vAlign w:val="center"/>
          </w:tcPr>
          <w:p>
            <w:pPr>
              <w:spacing w:after="0"/>
            </w:pPr>
            <w:r/>
            <w:r>
              <w:rPr>
                <w:rFonts w:ascii="Aptos" w:hAnsi="Aptos"/>
                <w:b w:val="0"/>
                <w:color w:val="1F1F1F"/>
                <w:sz w:val="16"/>
              </w:rPr>
              <w:t>Preserve source revision; proposal remains failed/retryable.</w:t>
            </w:r>
          </w:p>
        </w:tc>
        <w:tc>
          <w:tcPr>
            <w:tcW w:type="dxa" w:w="4608"/>
            <w:vAlign w:val="center"/>
          </w:tcPr>
          <w:p>
            <w:pPr>
              <w:spacing w:after="0"/>
            </w:pPr>
            <w:r/>
            <w:r>
              <w:rPr>
                <w:rFonts w:ascii="Aptos" w:hAnsi="Aptos"/>
                <w:b w:val="0"/>
                <w:color w:val="1F1F1F"/>
                <w:sz w:val="16"/>
              </w:rPr>
              <w:t>Never partially overwrite manuscript block.</w:t>
            </w:r>
          </w:p>
        </w:tc>
      </w:tr>
      <w:tr>
        <w:tc>
          <w:tcPr>
            <w:tcW w:type="dxa" w:w="2592"/>
            <w:vAlign w:val="center"/>
            <w:shd w:fill="FAFAFA"/>
          </w:tcPr>
          <w:p>
            <w:pPr>
              <w:spacing w:after="0"/>
            </w:pPr>
            <w:r/>
            <w:r>
              <w:rPr>
                <w:rFonts w:ascii="Aptos" w:hAnsi="Aptos"/>
                <w:b w:val="0"/>
                <w:color w:val="1F1F1F"/>
                <w:sz w:val="16"/>
              </w:rPr>
              <w:t>Vector index stale</w:t>
            </w:r>
          </w:p>
        </w:tc>
        <w:tc>
          <w:tcPr>
            <w:tcW w:type="dxa" w:w="5040"/>
            <w:vAlign w:val="center"/>
            <w:shd w:fill="FAFAFA"/>
          </w:tcPr>
          <w:p>
            <w:pPr>
              <w:spacing w:after="0"/>
            </w:pPr>
            <w:r/>
            <w:r>
              <w:rPr>
                <w:rFonts w:ascii="Aptos" w:hAnsi="Aptos"/>
                <w:b w:val="0"/>
                <w:color w:val="1F1F1F"/>
                <w:sz w:val="16"/>
              </w:rPr>
              <w:t>Fallback to lexical/DB retrieval and mark index lag.</w:t>
            </w:r>
          </w:p>
        </w:tc>
        <w:tc>
          <w:tcPr>
            <w:tcW w:type="dxa" w:w="4608"/>
            <w:vAlign w:val="center"/>
            <w:shd w:fill="FAFAFA"/>
          </w:tcPr>
          <w:p>
            <w:pPr>
              <w:spacing w:after="0"/>
            </w:pPr>
            <w:r/>
            <w:r>
              <w:rPr>
                <w:rFonts w:ascii="Aptos" w:hAnsi="Aptos"/>
                <w:b w:val="0"/>
                <w:color w:val="1F1F1F"/>
                <w:sz w:val="16"/>
              </w:rPr>
              <w:t>Do not claim search is exhaustive.</w:t>
            </w:r>
          </w:p>
        </w:tc>
      </w:tr>
      <w:tr>
        <w:tc>
          <w:tcPr>
            <w:tcW w:type="dxa" w:w="2592"/>
            <w:vAlign w:val="center"/>
          </w:tcPr>
          <w:p>
            <w:pPr>
              <w:spacing w:after="0"/>
            </w:pPr>
            <w:r/>
            <w:r>
              <w:rPr>
                <w:rFonts w:ascii="Aptos" w:hAnsi="Aptos"/>
                <w:b w:val="0"/>
                <w:color w:val="1F1F1F"/>
                <w:sz w:val="16"/>
              </w:rPr>
              <w:t>Provenance signing fails</w:t>
            </w:r>
          </w:p>
        </w:tc>
        <w:tc>
          <w:tcPr>
            <w:tcW w:type="dxa" w:w="5040"/>
            <w:vAlign w:val="center"/>
          </w:tcPr>
          <w:p>
            <w:pPr>
              <w:spacing w:after="0"/>
            </w:pPr>
            <w:r/>
            <w:r>
              <w:rPr>
                <w:rFonts w:ascii="Aptos" w:hAnsi="Aptos"/>
                <w:b w:val="0"/>
                <w:color w:val="1F1F1F"/>
                <w:sz w:val="16"/>
              </w:rPr>
              <w:t>Commit content transaction but mark checkpoint UNSIGNED and block release if policy requires signing.</w:t>
            </w:r>
          </w:p>
        </w:tc>
        <w:tc>
          <w:tcPr>
            <w:tcW w:type="dxa" w:w="4608"/>
            <w:vAlign w:val="center"/>
          </w:tcPr>
          <w:p>
            <w:pPr>
              <w:spacing w:after="0"/>
            </w:pPr>
            <w:r/>
            <w:r>
              <w:rPr>
                <w:rFonts w:ascii="Aptos" w:hAnsi="Aptos"/>
                <w:b w:val="0"/>
                <w:color w:val="1F1F1F"/>
                <w:sz w:val="16"/>
              </w:rPr>
              <w:t>Never pretend an unsigned artifact is verified.</w:t>
            </w:r>
          </w:p>
        </w:tc>
      </w:tr>
      <w:tr>
        <w:tc>
          <w:tcPr>
            <w:tcW w:type="dxa" w:w="2592"/>
            <w:vAlign w:val="center"/>
            <w:shd w:fill="FAFAFA"/>
          </w:tcPr>
          <w:p>
            <w:pPr>
              <w:spacing w:after="0"/>
            </w:pPr>
            <w:r/>
            <w:r>
              <w:rPr>
                <w:rFonts w:ascii="Aptos" w:hAnsi="Aptos"/>
                <w:b w:val="0"/>
                <w:color w:val="1F1F1F"/>
                <w:sz w:val="16"/>
              </w:rPr>
              <w:t>Rights unknown</w:t>
            </w:r>
          </w:p>
        </w:tc>
        <w:tc>
          <w:tcPr>
            <w:tcW w:type="dxa" w:w="5040"/>
            <w:vAlign w:val="center"/>
            <w:shd w:fill="FAFAFA"/>
          </w:tcPr>
          <w:p>
            <w:pPr>
              <w:spacing w:after="0"/>
            </w:pPr>
            <w:r/>
            <w:r>
              <w:rPr>
                <w:rFonts w:ascii="Aptos" w:hAnsi="Aptos"/>
                <w:b w:val="0"/>
                <w:color w:val="1F1F1F"/>
                <w:sz w:val="16"/>
              </w:rPr>
              <w:t>Flag asset; block channels requiring verified rights.</w:t>
            </w:r>
          </w:p>
        </w:tc>
        <w:tc>
          <w:tcPr>
            <w:tcW w:type="dxa" w:w="4608"/>
            <w:vAlign w:val="center"/>
            <w:shd w:fill="FAFAFA"/>
          </w:tcPr>
          <w:p>
            <w:pPr>
              <w:spacing w:after="0"/>
            </w:pPr>
            <w:r/>
            <w:r>
              <w:rPr>
                <w:rFonts w:ascii="Aptos" w:hAnsi="Aptos"/>
                <w:b w:val="0"/>
                <w:color w:val="1F1F1F"/>
                <w:sz w:val="16"/>
              </w:rPr>
              <w:t>Never infer rights from visual appearance.</w:t>
            </w:r>
          </w:p>
        </w:tc>
      </w:tr>
      <w:tr>
        <w:tc>
          <w:tcPr>
            <w:tcW w:type="dxa" w:w="2592"/>
            <w:vAlign w:val="center"/>
          </w:tcPr>
          <w:p>
            <w:pPr>
              <w:spacing w:after="0"/>
            </w:pPr>
            <w:r/>
            <w:r>
              <w:rPr>
                <w:rFonts w:ascii="Aptos" w:hAnsi="Aptos"/>
                <w:b w:val="0"/>
                <w:color w:val="1F1F1F"/>
                <w:sz w:val="16"/>
              </w:rPr>
              <w:t>Publisher API fails</w:t>
            </w:r>
          </w:p>
        </w:tc>
        <w:tc>
          <w:tcPr>
            <w:tcW w:type="dxa" w:w="5040"/>
            <w:vAlign w:val="center"/>
          </w:tcPr>
          <w:p>
            <w:pPr>
              <w:spacing w:after="0"/>
            </w:pPr>
            <w:r/>
            <w:r>
              <w:rPr>
                <w:rFonts w:ascii="Aptos" w:hAnsi="Aptos"/>
                <w:b w:val="0"/>
                <w:color w:val="1F1F1F"/>
                <w:sz w:val="16"/>
              </w:rPr>
              <w:t>Persist retryable DistributionAttempt with exact request/response diagnostics.</w:t>
            </w:r>
          </w:p>
        </w:tc>
        <w:tc>
          <w:tcPr>
            <w:tcW w:type="dxa" w:w="4608"/>
            <w:vAlign w:val="center"/>
          </w:tcPr>
          <w:p>
            <w:pPr>
              <w:spacing w:after="0"/>
            </w:pPr>
            <w:r/>
            <w:r>
              <w:rPr>
                <w:rFonts w:ascii="Aptos" w:hAnsi="Aptos"/>
                <w:b w:val="0"/>
                <w:color w:val="1F1F1F"/>
                <w:sz w:val="16"/>
              </w:rPr>
              <w:t>Never duplicate submission blindly.</w:t>
            </w:r>
          </w:p>
        </w:tc>
      </w:tr>
      <w:tr>
        <w:tc>
          <w:tcPr>
            <w:tcW w:type="dxa" w:w="2592"/>
            <w:vAlign w:val="center"/>
            <w:shd w:fill="FAFAFA"/>
          </w:tcPr>
          <w:p>
            <w:pPr>
              <w:spacing w:after="0"/>
            </w:pPr>
            <w:r/>
            <w:r>
              <w:rPr>
                <w:rFonts w:ascii="Aptos" w:hAnsi="Aptos"/>
                <w:b w:val="0"/>
                <w:color w:val="1F1F1F"/>
                <w:sz w:val="16"/>
              </w:rPr>
              <w:t>Source retracted</w:t>
            </w:r>
          </w:p>
        </w:tc>
        <w:tc>
          <w:tcPr>
            <w:tcW w:type="dxa" w:w="5040"/>
            <w:vAlign w:val="center"/>
            <w:shd w:fill="FAFAFA"/>
          </w:tcPr>
          <w:p>
            <w:pPr>
              <w:spacing w:after="0"/>
            </w:pPr>
            <w:r/>
            <w:r>
              <w:rPr>
                <w:rFonts w:ascii="Aptos" w:hAnsi="Aptos"/>
                <w:b w:val="0"/>
                <w:color w:val="1F1F1F"/>
                <w:sz w:val="16"/>
              </w:rPr>
              <w:t>Mark source status; traverse graph to affected claims/blocks and open review tasks.</w:t>
            </w:r>
          </w:p>
        </w:tc>
        <w:tc>
          <w:tcPr>
            <w:tcW w:type="dxa" w:w="4608"/>
            <w:vAlign w:val="center"/>
            <w:shd w:fill="FAFAFA"/>
          </w:tcPr>
          <w:p>
            <w:pPr>
              <w:spacing w:after="0"/>
            </w:pPr>
            <w:r/>
            <w:r>
              <w:rPr>
                <w:rFonts w:ascii="Aptos" w:hAnsi="Aptos"/>
                <w:b w:val="0"/>
                <w:color w:val="1F1F1F"/>
                <w:sz w:val="16"/>
              </w:rPr>
              <w:t>Never silently delete historical evidence.</w:t>
            </w:r>
          </w:p>
        </w:tc>
      </w:tr>
    </w:tbl>
    <w:p>
      <w:pPr>
        <w:spacing w:after="20"/>
      </w:pPr>
    </w:p>
    <w:p>
      <w:r>
        <w:br w:type="page"/>
      </w:r>
    </w:p>
    <w:p>
      <w:pPr>
        <w:pStyle w:val="Heading1"/>
      </w:pPr>
      <w:r>
        <w:t>15. Deployment Topologies</w:t>
      </w:r>
    </w:p>
    <w:p>
      <w:pPr>
        <w:pStyle w:val="Heading2"/>
      </w:pPr>
      <w:r>
        <w:t>15.1 Local-first author</w:t>
      </w:r>
    </w:p>
    <w:tbl>
      <w:tblPr>
        <w:tblStyle w:val="TableGrid"/>
        <w:tblW w:type="auto" w:w="0"/>
        <w:tblLook w:firstColumn="1" w:firstRow="1" w:lastColumn="0" w:lastRow="0" w:noHBand="0" w:noVBand="1" w:val="04A0"/>
      </w:tblPr>
      <w:tblGrid>
        <w:gridCol w:w="10166"/>
      </w:tblGrid>
      <w:tr>
        <w:tc>
          <w:tcPr>
            <w:tcW w:type="dxa" w:w="10166"/>
            <w:shd w:fill="F7F7F7"/>
          </w:tcPr>
          <w:p>
            <w:pPr>
              <w:pStyle w:val="CodeText"/>
              <w:spacing w:after="0"/>
            </w:pPr>
            <w:r>
              <w:t>Tauri Desktop</w:t>
              <w:br/>
              <w:t xml:space="preserve">  ├─ Local PostgreSQL/SQLite subset</w:t>
              <w:br/>
              <w:t xml:space="preserve">  ├─ Local blob directory</w:t>
              <w:br/>
              <w:t xml:space="preserve">  ├─ Local embeddings/model gateway (optional)</w:t>
              <w:br/>
              <w:t xml:space="preserve">  └─ Sync Agent ─────────────► Cloud control plane</w:t>
              <w:br/>
              <w:t xml:space="preserve">                               ├─ account/billing</w:t>
              <w:br/>
              <w:t xml:space="preserve">                               ├─ external metadata</w:t>
              <w:br/>
              <w:t xml:space="preserve">                               ├─ optional cloud models</w:t>
              <w:br/>
              <w:t xml:space="preserve">                               └─ publishing/distribution</w:t>
            </w:r>
          </w:p>
        </w:tc>
      </w:tr>
    </w:tbl>
    <w:p>
      <w:pPr>
        <w:spacing w:after="20"/>
      </w:pPr>
    </w:p>
    <w:p>
      <w:r>
        <w:t>Best for authors who want private manuscripts and offline operation. Provenance can be captured locally and signed/synchronized when online.</w:t>
      </w:r>
    </w:p>
    <w:p>
      <w:pPr>
        <w:pStyle w:val="Heading2"/>
      </w:pPr>
      <w:r>
        <w:t>15.2 Multi-tenant SaaS</w:t>
      </w:r>
    </w:p>
    <w:tbl>
      <w:tblPr>
        <w:tblStyle w:val="TableGrid"/>
        <w:tblW w:type="auto" w:w="0"/>
        <w:tblLook w:firstColumn="1" w:firstRow="1" w:lastColumn="0" w:lastRow="0" w:noHBand="0" w:noVBand="1" w:val="04A0"/>
      </w:tblPr>
      <w:tblGrid>
        <w:gridCol w:w="10166"/>
      </w:tblGrid>
      <w:tr>
        <w:tc>
          <w:tcPr>
            <w:tcW w:type="dxa" w:w="10166"/>
            <w:shd w:fill="F7F7F7"/>
          </w:tcPr>
          <w:p>
            <w:pPr>
              <w:pStyle w:val="CodeText"/>
              <w:spacing w:after="0"/>
            </w:pPr>
            <w:r>
              <w:t>CDN / WAF</w:t>
              <w:br/>
              <w:t xml:space="preserve">   ↓</w:t>
              <w:br/>
              <w:t>Web App</w:t>
              <w:br/>
              <w:t xml:space="preserve">   ↓</w:t>
              <w:br/>
              <w:t>API Gateway / Auth</w:t>
              <w:br/>
              <w:t xml:space="preserve">   ↓</w:t>
              <w:br/>
              <w:t>Domain Services</w:t>
              <w:br/>
              <w:t xml:space="preserve">   ├─ Source</w:t>
              <w:br/>
              <w:t xml:space="preserve">   ├─ Knowledge</w:t>
              <w:br/>
              <w:t xml:space="preserve">   ├─ Manuscript</w:t>
              <w:br/>
              <w:t xml:space="preserve">   ├─ Review</w:t>
              <w:br/>
              <w:t xml:space="preserve">   ├─ Provenance</w:t>
              <w:br/>
              <w:t xml:space="preserve">   └─ Publishing</w:t>
              <w:br/>
              <w:t xml:space="preserve">   ↓</w:t>
              <w:br/>
              <w:t>Event Bus + Workers</w:t>
              <w:br/>
              <w:t xml:space="preserve">   ↓</w:t>
              <w:br/>
              <w:t>PostgreSQL / Graph / Vector / Search / Blob</w:t>
            </w:r>
          </w:p>
        </w:tc>
      </w:tr>
    </w:tbl>
    <w:p>
      <w:pPr>
        <w:spacing w:after="20"/>
      </w:pPr>
    </w:p>
    <w:p>
      <w:pPr>
        <w:pStyle w:val="Heading2"/>
      </w:pPr>
      <w:r>
        <w:t>15.3 Enterprise / university</w:t>
      </w:r>
    </w:p>
    <w:p>
      <w:r>
        <w:t>Same logical architecture, but with SSO/SAML, institutional policy profiles, private model routing, data residency, retention rules, institution-level audit exports and optional isolated deployment.</w:t>
      </w:r>
    </w:p>
    <w:p>
      <w:r>
        <w:br w:type="page"/>
      </w:r>
    </w:p>
    <w:p>
      <w:pPr>
        <w:pStyle w:val="Heading1"/>
      </w:pPr>
      <w:r>
        <w:t>16. Suggested Implementation Mapping</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65D"/>
          </w:tcPr>
          <w:p>
            <w:pPr>
              <w:spacing w:after="0"/>
            </w:pPr>
            <w:r/>
            <w:r>
              <w:rPr>
                <w:rFonts w:ascii="Aptos" w:hAnsi="Aptos"/>
                <w:b/>
                <w:color w:val="FFFFFF"/>
                <w:sz w:val="16"/>
              </w:rPr>
              <w:t>Capability</w:t>
            </w:r>
          </w:p>
        </w:tc>
        <w:tc>
          <w:tcPr>
            <w:tcW w:type="dxa" w:w="9792"/>
            <w:vAlign w:val="center"/>
            <w:shd w:fill="17365D"/>
          </w:tcPr>
          <w:p>
            <w:pPr>
              <w:spacing w:after="0"/>
            </w:pPr>
            <w:r/>
            <w:r>
              <w:rPr>
                <w:rFonts w:ascii="Aptos" w:hAnsi="Aptos"/>
                <w:b/>
                <w:color w:val="FFFFFF"/>
                <w:sz w:val="16"/>
              </w:rPr>
              <w:t>Suggested implementation direction</w:t>
            </w:r>
          </w:p>
        </w:tc>
      </w:tr>
      <w:tr>
        <w:tc>
          <w:tcPr>
            <w:tcW w:type="dxa" w:w="2448"/>
            <w:vAlign w:val="center"/>
            <w:shd w:fill="FAFAFA"/>
          </w:tcPr>
          <w:p>
            <w:pPr>
              <w:spacing w:after="0"/>
            </w:pPr>
            <w:r/>
            <w:r>
              <w:rPr>
                <w:rFonts w:ascii="Aptos" w:hAnsi="Aptos"/>
                <w:b w:val="0"/>
                <w:color w:val="1F1F1F"/>
                <w:sz w:val="16"/>
              </w:rPr>
              <w:t>Frontend</w:t>
            </w:r>
          </w:p>
        </w:tc>
        <w:tc>
          <w:tcPr>
            <w:tcW w:type="dxa" w:w="9792"/>
            <w:vAlign w:val="center"/>
            <w:shd w:fill="FAFAFA"/>
          </w:tcPr>
          <w:p>
            <w:pPr>
              <w:spacing w:after="0"/>
            </w:pPr>
            <w:r/>
            <w:r>
              <w:rPr>
                <w:rFonts w:ascii="Aptos" w:hAnsi="Aptos"/>
                <w:b w:val="0"/>
                <w:color w:val="1F1F1F"/>
                <w:sz w:val="16"/>
              </w:rPr>
              <w:t>Next.js App Router + rich editor framework; Tauri wrapper for desktop; mobile later</w:t>
            </w:r>
          </w:p>
        </w:tc>
      </w:tr>
      <w:tr>
        <w:tc>
          <w:tcPr>
            <w:tcW w:type="dxa" w:w="2448"/>
            <w:vAlign w:val="center"/>
          </w:tcPr>
          <w:p>
            <w:pPr>
              <w:spacing w:after="0"/>
            </w:pPr>
            <w:r/>
            <w:r>
              <w:rPr>
                <w:rFonts w:ascii="Aptos" w:hAnsi="Aptos"/>
                <w:b w:val="0"/>
                <w:color w:val="1F1F1F"/>
                <w:sz w:val="16"/>
              </w:rPr>
              <w:t>API</w:t>
            </w:r>
          </w:p>
        </w:tc>
        <w:tc>
          <w:tcPr>
            <w:tcW w:type="dxa" w:w="9792"/>
            <w:vAlign w:val="center"/>
          </w:tcPr>
          <w:p>
            <w:pPr>
              <w:spacing w:after="0"/>
            </w:pPr>
            <w:r/>
            <w:r>
              <w:rPr>
                <w:rFonts w:ascii="Aptos" w:hAnsi="Aptos"/>
                <w:b w:val="0"/>
                <w:color w:val="1F1F1F"/>
                <w:sz w:val="16"/>
              </w:rPr>
              <w:t>Python FastAPI for domain APIs, streaming and orchestration</w:t>
            </w:r>
          </w:p>
        </w:tc>
      </w:tr>
      <w:tr>
        <w:tc>
          <w:tcPr>
            <w:tcW w:type="dxa" w:w="2448"/>
            <w:vAlign w:val="center"/>
            <w:shd w:fill="FAFAFA"/>
          </w:tcPr>
          <w:p>
            <w:pPr>
              <w:spacing w:after="0"/>
            </w:pPr>
            <w:r/>
            <w:r>
              <w:rPr>
                <w:rFonts w:ascii="Aptos" w:hAnsi="Aptos"/>
                <w:b w:val="0"/>
                <w:color w:val="1F1F1F"/>
                <w:sz w:val="16"/>
              </w:rPr>
              <w:t>Relational DB</w:t>
            </w:r>
          </w:p>
        </w:tc>
        <w:tc>
          <w:tcPr>
            <w:tcW w:type="dxa" w:w="9792"/>
            <w:vAlign w:val="center"/>
            <w:shd w:fill="FAFAFA"/>
          </w:tcPr>
          <w:p>
            <w:pPr>
              <w:spacing w:after="0"/>
            </w:pPr>
            <w:r/>
            <w:r>
              <w:rPr>
                <w:rFonts w:ascii="Aptos" w:hAnsi="Aptos"/>
                <w:b w:val="0"/>
                <w:color w:val="1F1F1F"/>
                <w:sz w:val="16"/>
              </w:rPr>
              <w:t>PostgreSQL; row-level tenant/project controls</w:t>
            </w:r>
          </w:p>
        </w:tc>
      </w:tr>
      <w:tr>
        <w:tc>
          <w:tcPr>
            <w:tcW w:type="dxa" w:w="2448"/>
            <w:vAlign w:val="center"/>
          </w:tcPr>
          <w:p>
            <w:pPr>
              <w:spacing w:after="0"/>
            </w:pPr>
            <w:r/>
            <w:r>
              <w:rPr>
                <w:rFonts w:ascii="Aptos" w:hAnsi="Aptos"/>
                <w:b w:val="0"/>
                <w:color w:val="1F1F1F"/>
                <w:sz w:val="16"/>
              </w:rPr>
              <w:t>Graph</w:t>
            </w:r>
          </w:p>
        </w:tc>
        <w:tc>
          <w:tcPr>
            <w:tcW w:type="dxa" w:w="9792"/>
            <w:vAlign w:val="center"/>
          </w:tcPr>
          <w:p>
            <w:pPr>
              <w:spacing w:after="0"/>
            </w:pPr>
            <w:r/>
            <w:r>
              <w:rPr>
                <w:rFonts w:ascii="Aptos" w:hAnsi="Aptos"/>
                <w:b w:val="0"/>
                <w:color w:val="1F1F1F"/>
                <w:sz w:val="16"/>
              </w:rPr>
              <w:t>Neo4j initially or graph tables if minimizing infrastructure; promote when traversals grow</w:t>
            </w:r>
          </w:p>
        </w:tc>
      </w:tr>
      <w:tr>
        <w:tc>
          <w:tcPr>
            <w:tcW w:type="dxa" w:w="2448"/>
            <w:vAlign w:val="center"/>
            <w:shd w:fill="FAFAFA"/>
          </w:tcPr>
          <w:p>
            <w:pPr>
              <w:spacing w:after="0"/>
            </w:pPr>
            <w:r/>
            <w:r>
              <w:rPr>
                <w:rFonts w:ascii="Aptos" w:hAnsi="Aptos"/>
                <w:b w:val="0"/>
                <w:color w:val="1F1F1F"/>
                <w:sz w:val="16"/>
              </w:rPr>
              <w:t>Vector</w:t>
            </w:r>
          </w:p>
        </w:tc>
        <w:tc>
          <w:tcPr>
            <w:tcW w:type="dxa" w:w="9792"/>
            <w:vAlign w:val="center"/>
            <w:shd w:fill="FAFAFA"/>
          </w:tcPr>
          <w:p>
            <w:pPr>
              <w:spacing w:after="0"/>
            </w:pPr>
            <w:r/>
            <w:r>
              <w:rPr>
                <w:rFonts w:ascii="Aptos" w:hAnsi="Aptos"/>
                <w:b w:val="0"/>
                <w:color w:val="1F1F1F"/>
                <w:sz w:val="16"/>
              </w:rPr>
              <w:t>pgvector initially</w:t>
            </w:r>
          </w:p>
        </w:tc>
      </w:tr>
      <w:tr>
        <w:tc>
          <w:tcPr>
            <w:tcW w:type="dxa" w:w="2448"/>
            <w:vAlign w:val="center"/>
          </w:tcPr>
          <w:p>
            <w:pPr>
              <w:spacing w:after="0"/>
            </w:pPr>
            <w:r/>
            <w:r>
              <w:rPr>
                <w:rFonts w:ascii="Aptos" w:hAnsi="Aptos"/>
                <w:b w:val="0"/>
                <w:color w:val="1F1F1F"/>
                <w:sz w:val="16"/>
              </w:rPr>
              <w:t>Search</w:t>
            </w:r>
          </w:p>
        </w:tc>
        <w:tc>
          <w:tcPr>
            <w:tcW w:type="dxa" w:w="9792"/>
            <w:vAlign w:val="center"/>
          </w:tcPr>
          <w:p>
            <w:pPr>
              <w:spacing w:after="0"/>
            </w:pPr>
            <w:r/>
            <w:r>
              <w:rPr>
                <w:rFonts w:ascii="Aptos" w:hAnsi="Aptos"/>
                <w:b w:val="0"/>
                <w:color w:val="1F1F1F"/>
                <w:sz w:val="16"/>
              </w:rPr>
              <w:t>PostgreSQL FTS initially; OpenSearch/Elasticsearch when scale/facets justify it</w:t>
            </w:r>
          </w:p>
        </w:tc>
      </w:tr>
      <w:tr>
        <w:tc>
          <w:tcPr>
            <w:tcW w:type="dxa" w:w="2448"/>
            <w:vAlign w:val="center"/>
            <w:shd w:fill="FAFAFA"/>
          </w:tcPr>
          <w:p>
            <w:pPr>
              <w:spacing w:after="0"/>
            </w:pPr>
            <w:r/>
            <w:r>
              <w:rPr>
                <w:rFonts w:ascii="Aptos" w:hAnsi="Aptos"/>
                <w:b w:val="0"/>
                <w:color w:val="1F1F1F"/>
                <w:sz w:val="16"/>
              </w:rPr>
              <w:t>Workers</w:t>
            </w:r>
          </w:p>
        </w:tc>
        <w:tc>
          <w:tcPr>
            <w:tcW w:type="dxa" w:w="9792"/>
            <w:vAlign w:val="center"/>
            <w:shd w:fill="FAFAFA"/>
          </w:tcPr>
          <w:p>
            <w:pPr>
              <w:spacing w:after="0"/>
            </w:pPr>
            <w:r/>
            <w:r>
              <w:rPr>
                <w:rFonts w:ascii="Aptos" w:hAnsi="Aptos"/>
                <w:b w:val="0"/>
                <w:color w:val="1F1F1F"/>
                <w:sz w:val="16"/>
              </w:rPr>
              <w:t>Celery/Redis or durable workflow engine; jobs must be idempotent</w:t>
            </w:r>
          </w:p>
        </w:tc>
      </w:tr>
      <w:tr>
        <w:tc>
          <w:tcPr>
            <w:tcW w:type="dxa" w:w="2448"/>
            <w:vAlign w:val="center"/>
          </w:tcPr>
          <w:p>
            <w:pPr>
              <w:spacing w:after="0"/>
            </w:pPr>
            <w:r/>
            <w:r>
              <w:rPr>
                <w:rFonts w:ascii="Aptos" w:hAnsi="Aptos"/>
                <w:b w:val="0"/>
                <w:color w:val="1F1F1F"/>
                <w:sz w:val="16"/>
              </w:rPr>
              <w:t>Blob</w:t>
            </w:r>
          </w:p>
        </w:tc>
        <w:tc>
          <w:tcPr>
            <w:tcW w:type="dxa" w:w="9792"/>
            <w:vAlign w:val="center"/>
          </w:tcPr>
          <w:p>
            <w:pPr>
              <w:spacing w:after="0"/>
            </w:pPr>
            <w:r/>
            <w:r>
              <w:rPr>
                <w:rFonts w:ascii="Aptos" w:hAnsi="Aptos"/>
                <w:b w:val="0"/>
                <w:color w:val="1F1F1F"/>
                <w:sz w:val="16"/>
              </w:rPr>
              <w:t>S3-compatible store / local filesystem adapter for desktop</w:t>
            </w:r>
          </w:p>
        </w:tc>
      </w:tr>
      <w:tr>
        <w:tc>
          <w:tcPr>
            <w:tcW w:type="dxa" w:w="2448"/>
            <w:vAlign w:val="center"/>
            <w:shd w:fill="FAFAFA"/>
          </w:tcPr>
          <w:p>
            <w:pPr>
              <w:spacing w:after="0"/>
            </w:pPr>
            <w:r/>
            <w:r>
              <w:rPr>
                <w:rFonts w:ascii="Aptos" w:hAnsi="Aptos"/>
                <w:b w:val="0"/>
                <w:color w:val="1F1F1F"/>
                <w:sz w:val="16"/>
              </w:rPr>
              <w:t>AI Gateway</w:t>
            </w:r>
          </w:p>
        </w:tc>
        <w:tc>
          <w:tcPr>
            <w:tcW w:type="dxa" w:w="9792"/>
            <w:vAlign w:val="center"/>
            <w:shd w:fill="FAFAFA"/>
          </w:tcPr>
          <w:p>
            <w:pPr>
              <w:spacing w:after="0"/>
            </w:pPr>
            <w:r/>
            <w:r>
              <w:rPr>
                <w:rFonts w:ascii="Aptos" w:hAnsi="Aptos"/>
                <w:b w:val="0"/>
                <w:color w:val="1F1F1F"/>
                <w:sz w:val="16"/>
              </w:rPr>
              <w:t>Provider-neutral router with task/model policy, prompt registry, cost limits and local model adapter</w:t>
            </w:r>
          </w:p>
        </w:tc>
      </w:tr>
      <w:tr>
        <w:tc>
          <w:tcPr>
            <w:tcW w:type="dxa" w:w="2448"/>
            <w:vAlign w:val="center"/>
          </w:tcPr>
          <w:p>
            <w:pPr>
              <w:spacing w:after="0"/>
            </w:pPr>
            <w:r/>
            <w:r>
              <w:rPr>
                <w:rFonts w:ascii="Aptos" w:hAnsi="Aptos"/>
                <w:b w:val="0"/>
                <w:color w:val="1F1F1F"/>
                <w:sz w:val="16"/>
              </w:rPr>
              <w:t>Events</w:t>
            </w:r>
          </w:p>
        </w:tc>
        <w:tc>
          <w:tcPr>
            <w:tcW w:type="dxa" w:w="9792"/>
            <w:vAlign w:val="center"/>
          </w:tcPr>
          <w:p>
            <w:pPr>
              <w:spacing w:after="0"/>
            </w:pPr>
            <w:r/>
            <w:r>
              <w:rPr>
                <w:rFonts w:ascii="Aptos" w:hAnsi="Aptos"/>
                <w:b w:val="0"/>
                <w:color w:val="1F1F1F"/>
                <w:sz w:val="16"/>
              </w:rPr>
              <w:t>Transactional outbox + queue; Kafka later if event volume warrants it</w:t>
            </w:r>
          </w:p>
        </w:tc>
      </w:tr>
      <w:tr>
        <w:tc>
          <w:tcPr>
            <w:tcW w:type="dxa" w:w="2448"/>
            <w:vAlign w:val="center"/>
            <w:shd w:fill="FAFAFA"/>
          </w:tcPr>
          <w:p>
            <w:pPr>
              <w:spacing w:after="0"/>
            </w:pPr>
            <w:r/>
            <w:r>
              <w:rPr>
                <w:rFonts w:ascii="Aptos" w:hAnsi="Aptos"/>
                <w:b w:val="0"/>
                <w:color w:val="1F1F1F"/>
                <w:sz w:val="16"/>
              </w:rPr>
              <w:t>Provenance</w:t>
            </w:r>
          </w:p>
        </w:tc>
        <w:tc>
          <w:tcPr>
            <w:tcW w:type="dxa" w:w="9792"/>
            <w:vAlign w:val="center"/>
            <w:shd w:fill="FAFAFA"/>
          </w:tcPr>
          <w:p>
            <w:pPr>
              <w:spacing w:after="0"/>
            </w:pPr>
            <w:r/>
            <w:r>
              <w:rPr>
                <w:rFonts w:ascii="Aptos" w:hAnsi="Aptos"/>
                <w:b w:val="0"/>
                <w:color w:val="1F1F1F"/>
                <w:sz w:val="16"/>
              </w:rPr>
              <w:t>Append-only relational ledger first; signed checkpoints/Merkle layer; C2PA export adapter</w:t>
            </w:r>
          </w:p>
        </w:tc>
      </w:tr>
      <w:tr>
        <w:tc>
          <w:tcPr>
            <w:tcW w:type="dxa" w:w="2448"/>
            <w:vAlign w:val="center"/>
          </w:tcPr>
          <w:p>
            <w:pPr>
              <w:spacing w:after="0"/>
            </w:pPr>
            <w:r/>
            <w:r>
              <w:rPr>
                <w:rFonts w:ascii="Aptos" w:hAnsi="Aptos"/>
                <w:b w:val="0"/>
                <w:color w:val="1F1F1F"/>
                <w:sz w:val="16"/>
              </w:rPr>
              <w:t>Document compiler</w:t>
            </w:r>
          </w:p>
        </w:tc>
        <w:tc>
          <w:tcPr>
            <w:tcW w:type="dxa" w:w="9792"/>
            <w:vAlign w:val="center"/>
          </w:tcPr>
          <w:p>
            <w:pPr>
              <w:spacing w:after="0"/>
            </w:pPr>
            <w:r/>
            <w:r>
              <w:rPr>
                <w:rFonts w:ascii="Aptos" w:hAnsi="Aptos"/>
                <w:b w:val="0"/>
                <w:color w:val="1F1F1F"/>
                <w:sz w:val="16"/>
              </w:rPr>
              <w:t>Semantic AST → DOCX/EPUB/HTML/LaTeX/PDF adapters; keep formatting separate from manuscript content</w:t>
            </w:r>
          </w:p>
        </w:tc>
      </w:tr>
      <w:tr>
        <w:tc>
          <w:tcPr>
            <w:tcW w:type="dxa" w:w="2448"/>
            <w:vAlign w:val="center"/>
            <w:shd w:fill="FAFAFA"/>
          </w:tcPr>
          <w:p>
            <w:pPr>
              <w:spacing w:after="0"/>
            </w:pPr>
            <w:r/>
            <w:r>
              <w:rPr>
                <w:rFonts w:ascii="Aptos" w:hAnsi="Aptos"/>
                <w:b w:val="0"/>
                <w:color w:val="1F1F1F"/>
                <w:sz w:val="16"/>
              </w:rPr>
              <w:t>Observability</w:t>
            </w:r>
          </w:p>
        </w:tc>
        <w:tc>
          <w:tcPr>
            <w:tcW w:type="dxa" w:w="9792"/>
            <w:vAlign w:val="center"/>
            <w:shd w:fill="FAFAFA"/>
          </w:tcPr>
          <w:p>
            <w:pPr>
              <w:spacing w:after="0"/>
            </w:pPr>
            <w:r/>
            <w:r>
              <w:rPr>
                <w:rFonts w:ascii="Aptos" w:hAnsi="Aptos"/>
                <w:b w:val="0"/>
                <w:color w:val="1F1F1F"/>
                <w:sz w:val="16"/>
              </w:rPr>
              <w:t>OpenTelemetry + Prometheus/Grafana + structured logs</w:t>
            </w:r>
          </w:p>
        </w:tc>
      </w:tr>
      <w:tr>
        <w:tc>
          <w:tcPr>
            <w:tcW w:type="dxa" w:w="2448"/>
            <w:vAlign w:val="center"/>
          </w:tcPr>
          <w:p>
            <w:pPr>
              <w:spacing w:after="0"/>
            </w:pPr>
            <w:r/>
            <w:r>
              <w:rPr>
                <w:rFonts w:ascii="Aptos" w:hAnsi="Aptos"/>
                <w:b w:val="0"/>
                <w:color w:val="1F1F1F"/>
                <w:sz w:val="16"/>
              </w:rPr>
              <w:t>Security</w:t>
            </w:r>
          </w:p>
        </w:tc>
        <w:tc>
          <w:tcPr>
            <w:tcW w:type="dxa" w:w="9792"/>
            <w:vAlign w:val="center"/>
          </w:tcPr>
          <w:p>
            <w:pPr>
              <w:spacing w:after="0"/>
            </w:pPr>
            <w:r/>
            <w:r>
              <w:rPr>
                <w:rFonts w:ascii="Aptos" w:hAnsi="Aptos"/>
                <w:b w:val="0"/>
                <w:color w:val="1F1F1F"/>
                <w:sz w:val="16"/>
              </w:rPr>
              <w:t>OIDC, RBAC, KMS/secrets, encrypted sensitive provenance, audit log</w:t>
            </w:r>
          </w:p>
        </w:tc>
      </w:tr>
    </w:tbl>
    <w:p>
      <w:pPr>
        <w:spacing w:after="20"/>
      </w:pPr>
    </w:p>
    <w:p>
      <w:pPr>
        <w:pStyle w:val="Heading2"/>
      </w:pPr>
      <w:r>
        <w:t>16.1 What should be built first</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17365D"/>
          </w:tcPr>
          <w:p>
            <w:pPr>
              <w:spacing w:after="0"/>
            </w:pPr>
            <w:r/>
            <w:r>
              <w:rPr>
                <w:rFonts w:ascii="Aptos" w:hAnsi="Aptos"/>
                <w:b/>
                <w:color w:val="FFFFFF"/>
                <w:sz w:val="16"/>
              </w:rPr>
              <w:t>Phase</w:t>
            </w:r>
          </w:p>
        </w:tc>
        <w:tc>
          <w:tcPr>
            <w:tcW w:type="dxa" w:w="5760"/>
            <w:vAlign w:val="center"/>
            <w:shd w:fill="17365D"/>
          </w:tcPr>
          <w:p>
            <w:pPr>
              <w:spacing w:after="0"/>
            </w:pPr>
            <w:r/>
            <w:r>
              <w:rPr>
                <w:rFonts w:ascii="Aptos" w:hAnsi="Aptos"/>
                <w:b/>
                <w:color w:val="FFFFFF"/>
                <w:sz w:val="16"/>
              </w:rPr>
              <w:t>Build</w:t>
            </w:r>
          </w:p>
        </w:tc>
        <w:tc>
          <w:tcPr>
            <w:tcW w:type="dxa" w:w="4752"/>
            <w:vAlign w:val="center"/>
            <w:shd w:fill="17365D"/>
          </w:tcPr>
          <w:p>
            <w:pPr>
              <w:spacing w:after="0"/>
            </w:pPr>
            <w:r/>
            <w:r>
              <w:rPr>
                <w:rFonts w:ascii="Aptos" w:hAnsi="Aptos"/>
                <w:b/>
                <w:color w:val="FFFFFF"/>
                <w:sz w:val="16"/>
              </w:rPr>
              <w:t>Why</w:t>
            </w:r>
          </w:p>
        </w:tc>
      </w:tr>
      <w:tr>
        <w:tc>
          <w:tcPr>
            <w:tcW w:type="dxa" w:w="1728"/>
            <w:vAlign w:val="center"/>
            <w:shd w:fill="FAFAFA"/>
          </w:tcPr>
          <w:p>
            <w:pPr>
              <w:spacing w:after="0"/>
            </w:pPr>
            <w:r/>
            <w:r>
              <w:rPr>
                <w:rFonts w:ascii="Aptos" w:hAnsi="Aptos"/>
                <w:b w:val="0"/>
                <w:color w:val="1F1F1F"/>
                <w:sz w:val="16"/>
              </w:rPr>
              <w:t>Foundation</w:t>
            </w:r>
          </w:p>
        </w:tc>
        <w:tc>
          <w:tcPr>
            <w:tcW w:type="dxa" w:w="5760"/>
            <w:vAlign w:val="center"/>
            <w:shd w:fill="FAFAFA"/>
          </w:tcPr>
          <w:p>
            <w:pPr>
              <w:spacing w:after="0"/>
            </w:pPr>
            <w:r/>
            <w:r>
              <w:rPr>
                <w:rFonts w:ascii="Aptos" w:hAnsi="Aptos"/>
                <w:b w:val="0"/>
                <w:color w:val="1F1F1F"/>
                <w:sz w:val="16"/>
              </w:rPr>
              <w:t>Project, Source Registry, semantic manuscript blocks, object identity, event ledger</w:t>
            </w:r>
          </w:p>
        </w:tc>
        <w:tc>
          <w:tcPr>
            <w:tcW w:type="dxa" w:w="4752"/>
            <w:vAlign w:val="center"/>
            <w:shd w:fill="FAFAFA"/>
          </w:tcPr>
          <w:p>
            <w:pPr>
              <w:spacing w:after="0"/>
            </w:pPr>
            <w:r/>
            <w:r>
              <w:rPr>
                <w:rFonts w:ascii="Aptos" w:hAnsi="Aptos"/>
                <w:b w:val="0"/>
                <w:color w:val="1F1F1F"/>
                <w:sz w:val="16"/>
              </w:rPr>
              <w:t>Everything else depends on stable objects/history.</w:t>
            </w:r>
          </w:p>
        </w:tc>
      </w:tr>
      <w:tr>
        <w:tc>
          <w:tcPr>
            <w:tcW w:type="dxa" w:w="1728"/>
            <w:vAlign w:val="center"/>
          </w:tcPr>
          <w:p>
            <w:pPr>
              <w:spacing w:after="0"/>
            </w:pPr>
            <w:r/>
            <w:r>
              <w:rPr>
                <w:rFonts w:ascii="Aptos" w:hAnsi="Aptos"/>
                <w:b w:val="0"/>
                <w:color w:val="1F1F1F"/>
                <w:sz w:val="16"/>
              </w:rPr>
              <w:t>Research MVP</w:t>
            </w:r>
          </w:p>
        </w:tc>
        <w:tc>
          <w:tcPr>
            <w:tcW w:type="dxa" w:w="5760"/>
            <w:vAlign w:val="center"/>
          </w:tcPr>
          <w:p>
            <w:pPr>
              <w:spacing w:after="0"/>
            </w:pPr>
            <w:r/>
            <w:r>
              <w:rPr>
                <w:rFonts w:ascii="Aptos" w:hAnsi="Aptos"/>
                <w:b w:val="0"/>
                <w:color w:val="1F1F1F"/>
                <w:sz w:val="16"/>
              </w:rPr>
              <w:t>PDF/DOCX ingestion, metadata, extraction, source search, concepts/claims/evidence, citation validation</w:t>
            </w:r>
          </w:p>
        </w:tc>
        <w:tc>
          <w:tcPr>
            <w:tcW w:type="dxa" w:w="4752"/>
            <w:vAlign w:val="center"/>
          </w:tcPr>
          <w:p>
            <w:pPr>
              <w:spacing w:after="0"/>
            </w:pPr>
            <w:r/>
            <w:r>
              <w:rPr>
                <w:rFonts w:ascii="Aptos" w:hAnsi="Aptos"/>
                <w:b w:val="0"/>
                <w:color w:val="1F1F1F"/>
                <w:sz w:val="16"/>
              </w:rPr>
              <w:t>Creates differentiated research-to-book value.</w:t>
            </w:r>
          </w:p>
        </w:tc>
      </w:tr>
      <w:tr>
        <w:tc>
          <w:tcPr>
            <w:tcW w:type="dxa" w:w="1728"/>
            <w:vAlign w:val="center"/>
            <w:shd w:fill="FAFAFA"/>
          </w:tcPr>
          <w:p>
            <w:pPr>
              <w:spacing w:after="0"/>
            </w:pPr>
            <w:r/>
            <w:r>
              <w:rPr>
                <w:rFonts w:ascii="Aptos" w:hAnsi="Aptos"/>
                <w:b w:val="0"/>
                <w:color w:val="1F1F1F"/>
                <w:sz w:val="16"/>
              </w:rPr>
              <w:t>Authoring MVP</w:t>
            </w:r>
          </w:p>
        </w:tc>
        <w:tc>
          <w:tcPr>
            <w:tcW w:type="dxa" w:w="5760"/>
            <w:vAlign w:val="center"/>
            <w:shd w:fill="FAFAFA"/>
          </w:tcPr>
          <w:p>
            <w:pPr>
              <w:spacing w:after="0"/>
            </w:pPr>
            <w:r/>
            <w:r>
              <w:rPr>
                <w:rFonts w:ascii="Aptos" w:hAnsi="Aptos"/>
                <w:b w:val="0"/>
                <w:color w:val="1F1F1F"/>
                <w:sz w:val="16"/>
              </w:rPr>
              <w:t>Chapter planner, editor, AI proposals, voice modes, revisions, provenance timeline</w:t>
            </w:r>
          </w:p>
        </w:tc>
        <w:tc>
          <w:tcPr>
            <w:tcW w:type="dxa" w:w="4752"/>
            <w:vAlign w:val="center"/>
            <w:shd w:fill="FAFAFA"/>
          </w:tcPr>
          <w:p>
            <w:pPr>
              <w:spacing w:after="0"/>
            </w:pPr>
            <w:r/>
            <w:r>
              <w:rPr>
                <w:rFonts w:ascii="Aptos" w:hAnsi="Aptos"/>
                <w:b w:val="0"/>
                <w:color w:val="1F1F1F"/>
                <w:sz w:val="16"/>
              </w:rPr>
              <w:t>Turns research objects into usable authored content.</w:t>
            </w:r>
          </w:p>
        </w:tc>
      </w:tr>
      <w:tr>
        <w:tc>
          <w:tcPr>
            <w:tcW w:type="dxa" w:w="1728"/>
            <w:vAlign w:val="center"/>
          </w:tcPr>
          <w:p>
            <w:pPr>
              <w:spacing w:after="0"/>
            </w:pPr>
            <w:r/>
            <w:r>
              <w:rPr>
                <w:rFonts w:ascii="Aptos" w:hAnsi="Aptos"/>
                <w:b w:val="0"/>
                <w:color w:val="1F1F1F"/>
                <w:sz w:val="16"/>
              </w:rPr>
              <w:t>Publishing MVP</w:t>
            </w:r>
          </w:p>
        </w:tc>
        <w:tc>
          <w:tcPr>
            <w:tcW w:type="dxa" w:w="5760"/>
            <w:vAlign w:val="center"/>
          </w:tcPr>
          <w:p>
            <w:pPr>
              <w:spacing w:after="0"/>
            </w:pPr>
            <w:r/>
            <w:r>
              <w:rPr>
                <w:rFonts w:ascii="Aptos" w:hAnsi="Aptos"/>
                <w:b w:val="0"/>
                <w:color w:val="1F1F1F"/>
                <w:sz w:val="16"/>
              </w:rPr>
              <w:t>DOCX/PDF/EPUB compiler, metadata, basic preflight, export packages</w:t>
            </w:r>
          </w:p>
        </w:tc>
        <w:tc>
          <w:tcPr>
            <w:tcW w:type="dxa" w:w="4752"/>
            <w:vAlign w:val="center"/>
          </w:tcPr>
          <w:p>
            <w:pPr>
              <w:spacing w:after="0"/>
            </w:pPr>
            <w:r/>
            <w:r>
              <w:rPr>
                <w:rFonts w:ascii="Aptos" w:hAnsi="Aptos"/>
                <w:b w:val="0"/>
                <w:color w:val="1F1F1F"/>
                <w:sz w:val="16"/>
              </w:rPr>
              <w:t>Completes research → publication loop.</w:t>
            </w:r>
          </w:p>
        </w:tc>
      </w:tr>
      <w:tr>
        <w:tc>
          <w:tcPr>
            <w:tcW w:type="dxa" w:w="1728"/>
            <w:vAlign w:val="center"/>
            <w:shd w:fill="FAFAFA"/>
          </w:tcPr>
          <w:p>
            <w:pPr>
              <w:spacing w:after="0"/>
            </w:pPr>
            <w:r/>
            <w:r>
              <w:rPr>
                <w:rFonts w:ascii="Aptos" w:hAnsi="Aptos"/>
                <w:b w:val="0"/>
                <w:color w:val="1F1F1F"/>
                <w:sz w:val="16"/>
              </w:rPr>
              <w:t>Assurance</w:t>
            </w:r>
          </w:p>
        </w:tc>
        <w:tc>
          <w:tcPr>
            <w:tcW w:type="dxa" w:w="5760"/>
            <w:vAlign w:val="center"/>
            <w:shd w:fill="FAFAFA"/>
          </w:tcPr>
          <w:p>
            <w:pPr>
              <w:spacing w:after="0"/>
            </w:pPr>
            <w:r/>
            <w:r>
              <w:rPr>
                <w:rFonts w:ascii="Aptos" w:hAnsi="Aptos"/>
                <w:b w:val="0"/>
                <w:color w:val="1F1F1F"/>
                <w:sz w:val="16"/>
              </w:rPr>
              <w:t>Specialized reviews, evidence gates, rights, C2PA manifests, signed checkpoints</w:t>
            </w:r>
          </w:p>
        </w:tc>
        <w:tc>
          <w:tcPr>
            <w:tcW w:type="dxa" w:w="4752"/>
            <w:vAlign w:val="center"/>
            <w:shd w:fill="FAFAFA"/>
          </w:tcPr>
          <w:p>
            <w:pPr>
              <w:spacing w:after="0"/>
            </w:pPr>
            <w:r/>
            <w:r>
              <w:rPr>
                <w:rFonts w:ascii="Aptos" w:hAnsi="Aptos"/>
                <w:b w:val="0"/>
                <w:color w:val="1F1F1F"/>
                <w:sz w:val="16"/>
              </w:rPr>
              <w:t>Creates defensibility and enterprise value.</w:t>
            </w:r>
          </w:p>
        </w:tc>
      </w:tr>
      <w:tr>
        <w:tc>
          <w:tcPr>
            <w:tcW w:type="dxa" w:w="1728"/>
            <w:vAlign w:val="center"/>
          </w:tcPr>
          <w:p>
            <w:pPr>
              <w:spacing w:after="0"/>
            </w:pPr>
            <w:r/>
            <w:r>
              <w:rPr>
                <w:rFonts w:ascii="Aptos" w:hAnsi="Aptos"/>
                <w:b w:val="0"/>
                <w:color w:val="1F1F1F"/>
                <w:sz w:val="16"/>
              </w:rPr>
              <w:t>Distribution</w:t>
            </w:r>
          </w:p>
        </w:tc>
        <w:tc>
          <w:tcPr>
            <w:tcW w:type="dxa" w:w="5760"/>
            <w:vAlign w:val="center"/>
          </w:tcPr>
          <w:p>
            <w:pPr>
              <w:spacing w:after="0"/>
            </w:pPr>
            <w:r/>
            <w:r>
              <w:rPr>
                <w:rFonts w:ascii="Aptos" w:hAnsi="Aptos"/>
                <w:b w:val="0"/>
                <w:color w:val="1F1F1F"/>
                <w:sz w:val="16"/>
              </w:rPr>
              <w:t>Channel adapters, edition lifecycle, post-publication analytics</w:t>
            </w:r>
          </w:p>
        </w:tc>
        <w:tc>
          <w:tcPr>
            <w:tcW w:type="dxa" w:w="4752"/>
            <w:vAlign w:val="center"/>
          </w:tcPr>
          <w:p>
            <w:pPr>
              <w:spacing w:after="0"/>
            </w:pPr>
            <w:r/>
            <w:r>
              <w:rPr>
                <w:rFonts w:ascii="Aptos" w:hAnsi="Aptos"/>
                <w:b w:val="0"/>
                <w:color w:val="1F1F1F"/>
                <w:sz w:val="16"/>
              </w:rPr>
              <w:t>Adds convenience and retention after core quality is proven.</w:t>
            </w:r>
          </w:p>
        </w:tc>
      </w:tr>
    </w:tbl>
    <w:p>
      <w:pPr>
        <w:spacing w:after="20"/>
      </w:pPr>
    </w:p>
    <w:p>
      <w:r>
        <w:br w:type="page"/>
      </w:r>
    </w:p>
    <w:p>
      <w:pPr>
        <w:pStyle w:val="Heading1"/>
      </w:pPr>
      <w:r>
        <w:t>17. Complete Worked Example — Creating a Neuro-Symbolic AI Textbook</w:t>
      </w:r>
    </w:p>
    <w:p>
      <w:r>
        <w:t>This walkthrough shows the architecture as the user would experience it, while naming the internal state created at each step.</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548235"/>
          </w:tcPr>
          <w:p>
            <w:pPr>
              <w:spacing w:after="0"/>
            </w:pPr>
            <w:r/>
            <w:r>
              <w:rPr>
                <w:rFonts w:ascii="Aptos" w:hAnsi="Aptos"/>
                <w:b/>
                <w:color w:val="FFFFFF"/>
                <w:sz w:val="16"/>
              </w:rPr>
              <w:t>User stage</w:t>
            </w:r>
          </w:p>
        </w:tc>
        <w:tc>
          <w:tcPr>
            <w:tcW w:type="dxa" w:w="4536"/>
            <w:vAlign w:val="center"/>
            <w:shd w:fill="548235"/>
          </w:tcPr>
          <w:p>
            <w:pPr>
              <w:spacing w:after="0"/>
            </w:pPr>
            <w:r/>
            <w:r>
              <w:rPr>
                <w:rFonts w:ascii="Aptos" w:hAnsi="Aptos"/>
                <w:b/>
                <w:color w:val="FFFFFF"/>
                <w:sz w:val="16"/>
              </w:rPr>
              <w:t>What happens</w:t>
            </w:r>
          </w:p>
        </w:tc>
        <w:tc>
          <w:tcPr>
            <w:tcW w:type="dxa" w:w="5760"/>
            <w:vAlign w:val="center"/>
            <w:shd w:fill="548235"/>
          </w:tcPr>
          <w:p>
            <w:pPr>
              <w:spacing w:after="0"/>
            </w:pPr>
            <w:r/>
            <w:r>
              <w:rPr>
                <w:rFonts w:ascii="Aptos" w:hAnsi="Aptos"/>
                <w:b/>
                <w:color w:val="FFFFFF"/>
                <w:sz w:val="16"/>
              </w:rPr>
              <w:t>Internal architecture effect</w:t>
            </w:r>
          </w:p>
        </w:tc>
      </w:tr>
      <w:tr>
        <w:tc>
          <w:tcPr>
            <w:tcW w:type="dxa" w:w="1944"/>
            <w:vAlign w:val="center"/>
            <w:shd w:fill="FAFAFA"/>
          </w:tcPr>
          <w:p>
            <w:pPr>
              <w:spacing w:after="0"/>
            </w:pPr>
            <w:r/>
            <w:r>
              <w:rPr>
                <w:rFonts w:ascii="Aptos" w:hAnsi="Aptos"/>
                <w:b w:val="0"/>
                <w:color w:val="1F1F1F"/>
                <w:sz w:val="16"/>
              </w:rPr>
              <w:t>Create project</w:t>
            </w:r>
          </w:p>
        </w:tc>
        <w:tc>
          <w:tcPr>
            <w:tcW w:type="dxa" w:w="4536"/>
            <w:vAlign w:val="center"/>
            <w:shd w:fill="FAFAFA"/>
          </w:tcPr>
          <w:p>
            <w:pPr>
              <w:spacing w:after="0"/>
            </w:pPr>
            <w:r/>
            <w:r>
              <w:rPr>
                <w:rFonts w:ascii="Aptos" w:hAnsi="Aptos"/>
                <w:b w:val="0"/>
                <w:color w:val="1F1F1F"/>
                <w:sz w:val="16"/>
              </w:rPr>
              <w:t>User creates 'Neuro-Symbolic AI: Foundations and Systems'.</w:t>
            </w:r>
          </w:p>
        </w:tc>
        <w:tc>
          <w:tcPr>
            <w:tcW w:type="dxa" w:w="5760"/>
            <w:vAlign w:val="center"/>
            <w:shd w:fill="FAFAFA"/>
          </w:tcPr>
          <w:p>
            <w:pPr>
              <w:spacing w:after="0"/>
            </w:pPr>
            <w:r/>
            <w:r>
              <w:rPr>
                <w:rFonts w:ascii="Aptos" w:hAnsi="Aptos"/>
                <w:b w:val="0"/>
                <w:color w:val="1F1F1F"/>
                <w:sz w:val="16"/>
              </w:rPr>
              <w:t>Project P-1; tenant policy; empty manuscript and provenance root.</w:t>
            </w:r>
          </w:p>
        </w:tc>
      </w:tr>
      <w:tr>
        <w:tc>
          <w:tcPr>
            <w:tcW w:type="dxa" w:w="1944"/>
            <w:vAlign w:val="center"/>
          </w:tcPr>
          <w:p>
            <w:pPr>
              <w:spacing w:after="0"/>
            </w:pPr>
            <w:r/>
            <w:r>
              <w:rPr>
                <w:rFonts w:ascii="Aptos" w:hAnsi="Aptos"/>
                <w:b w:val="0"/>
                <w:color w:val="1F1F1F"/>
                <w:sz w:val="16"/>
              </w:rPr>
              <w:t>Import corpus</w:t>
            </w:r>
          </w:p>
        </w:tc>
        <w:tc>
          <w:tcPr>
            <w:tcW w:type="dxa" w:w="4536"/>
            <w:vAlign w:val="center"/>
          </w:tcPr>
          <w:p>
            <w:pPr>
              <w:spacing w:after="0"/>
            </w:pPr>
            <w:r/>
            <w:r>
              <w:rPr>
                <w:rFonts w:ascii="Aptos" w:hAnsi="Aptos"/>
                <w:b w:val="0"/>
                <w:color w:val="1F1F1F"/>
                <w:sz w:val="16"/>
              </w:rPr>
              <w:t>300 PDFs + dissertation + lecture slides + Zotero library.</w:t>
            </w:r>
          </w:p>
        </w:tc>
        <w:tc>
          <w:tcPr>
            <w:tcW w:type="dxa" w:w="5760"/>
            <w:vAlign w:val="center"/>
          </w:tcPr>
          <w:p>
            <w:pPr>
              <w:spacing w:after="0"/>
            </w:pPr>
            <w:r/>
            <w:r>
              <w:rPr>
                <w:rFonts w:ascii="Aptos" w:hAnsi="Aptos"/>
                <w:b w:val="0"/>
                <w:color w:val="1F1F1F"/>
                <w:sz w:val="16"/>
              </w:rPr>
              <w:t>Sources SRC-1…SRC-340; raw/normalized versions.</w:t>
            </w:r>
          </w:p>
        </w:tc>
      </w:tr>
      <w:tr>
        <w:tc>
          <w:tcPr>
            <w:tcW w:type="dxa" w:w="1944"/>
            <w:vAlign w:val="center"/>
            <w:shd w:fill="FAFAFA"/>
          </w:tcPr>
          <w:p>
            <w:pPr>
              <w:spacing w:after="0"/>
            </w:pPr>
            <w:r/>
            <w:r>
              <w:rPr>
                <w:rFonts w:ascii="Aptos" w:hAnsi="Aptos"/>
                <w:b w:val="0"/>
                <w:color w:val="1F1F1F"/>
                <w:sz w:val="16"/>
              </w:rPr>
              <w:t>Build knowledge model</w:t>
            </w:r>
          </w:p>
        </w:tc>
        <w:tc>
          <w:tcPr>
            <w:tcW w:type="dxa" w:w="4536"/>
            <w:vAlign w:val="center"/>
            <w:shd w:fill="FAFAFA"/>
          </w:tcPr>
          <w:p>
            <w:pPr>
              <w:spacing w:after="0"/>
            </w:pPr>
            <w:r/>
            <w:r>
              <w:rPr>
                <w:rFonts w:ascii="Aptos" w:hAnsi="Aptos"/>
                <w:b w:val="0"/>
                <w:color w:val="1F1F1F"/>
                <w:sz w:val="16"/>
              </w:rPr>
              <w:t>Extraction identifies logic, SAT/SMT, transformers, tool use, neuro-symbolic architectures, verification.</w:t>
            </w:r>
          </w:p>
        </w:tc>
        <w:tc>
          <w:tcPr>
            <w:tcW w:type="dxa" w:w="5760"/>
            <w:vAlign w:val="center"/>
            <w:shd w:fill="FAFAFA"/>
          </w:tcPr>
          <w:p>
            <w:pPr>
              <w:spacing w:after="0"/>
            </w:pPr>
            <w:r/>
            <w:r>
              <w:rPr>
                <w:rFonts w:ascii="Aptos" w:hAnsi="Aptos"/>
                <w:b w:val="0"/>
                <w:color w:val="1F1F1F"/>
                <w:sz w:val="16"/>
              </w:rPr>
              <w:t>Concept graph, ~2,000 claims, evidence edges.</w:t>
            </w:r>
          </w:p>
        </w:tc>
      </w:tr>
      <w:tr>
        <w:tc>
          <w:tcPr>
            <w:tcW w:type="dxa" w:w="1944"/>
            <w:vAlign w:val="center"/>
          </w:tcPr>
          <w:p>
            <w:pPr>
              <w:spacing w:after="0"/>
            </w:pPr>
            <w:r/>
            <w:r>
              <w:rPr>
                <w:rFonts w:ascii="Aptos" w:hAnsi="Aptos"/>
                <w:b w:val="0"/>
                <w:color w:val="1F1F1F"/>
                <w:sz w:val="16"/>
              </w:rPr>
              <w:t>Review contradictions</w:t>
            </w:r>
          </w:p>
        </w:tc>
        <w:tc>
          <w:tcPr>
            <w:tcW w:type="dxa" w:w="4536"/>
            <w:vAlign w:val="center"/>
          </w:tcPr>
          <w:p>
            <w:pPr>
              <w:spacing w:after="0"/>
            </w:pPr>
            <w:r/>
            <w:r>
              <w:rPr>
                <w:rFonts w:ascii="Aptos" w:hAnsi="Aptos"/>
                <w:b w:val="0"/>
                <w:color w:val="1F1F1F"/>
                <w:sz w:val="16"/>
              </w:rPr>
              <w:t>Dashboard identifies conflicting results on CoT faithfulness and symbolic constraint effectiveness.</w:t>
            </w:r>
          </w:p>
        </w:tc>
        <w:tc>
          <w:tcPr>
            <w:tcW w:type="dxa" w:w="5760"/>
            <w:vAlign w:val="center"/>
          </w:tcPr>
          <w:p>
            <w:pPr>
              <w:spacing w:after="0"/>
            </w:pPr>
            <w:r/>
            <w:r>
              <w:rPr>
                <w:rFonts w:ascii="Aptos" w:hAnsi="Aptos"/>
                <w:b w:val="0"/>
                <w:color w:val="1F1F1F"/>
                <w:sz w:val="16"/>
              </w:rPr>
              <w:t>Contradiction sets and research tasks.</w:t>
            </w:r>
          </w:p>
        </w:tc>
      </w:tr>
      <w:tr>
        <w:tc>
          <w:tcPr>
            <w:tcW w:type="dxa" w:w="1944"/>
            <w:vAlign w:val="center"/>
            <w:shd w:fill="FAFAFA"/>
          </w:tcPr>
          <w:p>
            <w:pPr>
              <w:spacing w:after="0"/>
            </w:pPr>
            <w:r/>
            <w:r>
              <w:rPr>
                <w:rFonts w:ascii="Aptos" w:hAnsi="Aptos"/>
                <w:b w:val="0"/>
                <w:color w:val="1F1F1F"/>
                <w:sz w:val="16"/>
              </w:rPr>
              <w:t>Choose audience</w:t>
            </w:r>
          </w:p>
        </w:tc>
        <w:tc>
          <w:tcPr>
            <w:tcW w:type="dxa" w:w="4536"/>
            <w:vAlign w:val="center"/>
            <w:shd w:fill="FAFAFA"/>
          </w:tcPr>
          <w:p>
            <w:pPr>
              <w:spacing w:after="0"/>
            </w:pPr>
            <w:r/>
            <w:r>
              <w:rPr>
                <w:rFonts w:ascii="Aptos" w:hAnsi="Aptos"/>
                <w:b w:val="0"/>
                <w:color w:val="1F1F1F"/>
                <w:sz w:val="16"/>
              </w:rPr>
              <w:t>Graduate CS student with ML background, limited formal methods.</w:t>
            </w:r>
          </w:p>
        </w:tc>
        <w:tc>
          <w:tcPr>
            <w:tcW w:type="dxa" w:w="5760"/>
            <w:vAlign w:val="center"/>
            <w:shd w:fill="FAFAFA"/>
          </w:tcPr>
          <w:p>
            <w:pPr>
              <w:spacing w:after="0"/>
            </w:pPr>
            <w:r/>
            <w:r>
              <w:rPr>
                <w:rFonts w:ascii="Aptos" w:hAnsi="Aptos"/>
                <w:b w:val="0"/>
                <w:color w:val="1F1F1F"/>
                <w:sz w:val="16"/>
              </w:rPr>
              <w:t>AudienceProfile AP-1.</w:t>
            </w:r>
          </w:p>
        </w:tc>
      </w:tr>
      <w:tr>
        <w:tc>
          <w:tcPr>
            <w:tcW w:type="dxa" w:w="1944"/>
            <w:vAlign w:val="center"/>
          </w:tcPr>
          <w:p>
            <w:pPr>
              <w:spacing w:after="0"/>
            </w:pPr>
            <w:r/>
            <w:r>
              <w:rPr>
                <w:rFonts w:ascii="Aptos" w:hAnsi="Aptos"/>
                <w:b w:val="0"/>
                <w:color w:val="1F1F1F"/>
                <w:sz w:val="16"/>
              </w:rPr>
              <w:t>Generate architecture</w:t>
            </w:r>
          </w:p>
        </w:tc>
        <w:tc>
          <w:tcPr>
            <w:tcW w:type="dxa" w:w="4536"/>
            <w:vAlign w:val="center"/>
          </w:tcPr>
          <w:p>
            <w:pPr>
              <w:spacing w:after="0"/>
            </w:pPr>
            <w:r/>
            <w:r>
              <w:rPr>
                <w:rFonts w:ascii="Aptos" w:hAnsi="Aptos"/>
                <w:b w:val="0"/>
                <w:color w:val="1F1F1F"/>
                <w:sz w:val="16"/>
              </w:rPr>
              <w:t>System uses prerequisite graph and evidence density to propose 4 parts / 16 chapters.</w:t>
            </w:r>
          </w:p>
        </w:tc>
        <w:tc>
          <w:tcPr>
            <w:tcW w:type="dxa" w:w="5760"/>
            <w:vAlign w:val="center"/>
          </w:tcPr>
          <w:p>
            <w:pPr>
              <w:spacing w:after="0"/>
            </w:pPr>
            <w:r/>
            <w:r>
              <w:rPr>
                <w:rFonts w:ascii="Aptos" w:hAnsi="Aptos"/>
                <w:b w:val="0"/>
                <w:color w:val="1F1F1F"/>
                <w:sz w:val="16"/>
              </w:rPr>
              <w:t>BookPlan BP-3.</w:t>
            </w:r>
          </w:p>
        </w:tc>
      </w:tr>
      <w:tr>
        <w:tc>
          <w:tcPr>
            <w:tcW w:type="dxa" w:w="1944"/>
            <w:vAlign w:val="center"/>
            <w:shd w:fill="FAFAFA"/>
          </w:tcPr>
          <w:p>
            <w:pPr>
              <w:spacing w:after="0"/>
            </w:pPr>
            <w:r/>
            <w:r>
              <w:rPr>
                <w:rFonts w:ascii="Aptos" w:hAnsi="Aptos"/>
                <w:b w:val="0"/>
                <w:color w:val="1F1F1F"/>
                <w:sz w:val="16"/>
              </w:rPr>
              <w:t>Author speaks</w:t>
            </w:r>
          </w:p>
        </w:tc>
        <w:tc>
          <w:tcPr>
            <w:tcW w:type="dxa" w:w="4536"/>
            <w:vAlign w:val="center"/>
            <w:shd w:fill="FAFAFA"/>
          </w:tcPr>
          <w:p>
            <w:pPr>
              <w:spacing w:after="0"/>
            </w:pPr>
            <w:r/>
            <w:r>
              <w:rPr>
                <w:rFonts w:ascii="Aptos" w:hAnsi="Aptos"/>
                <w:b w:val="0"/>
                <w:color w:val="1F1F1F"/>
                <w:sz w:val="16"/>
              </w:rPr>
              <w:t>User dictates conceptual explanation for Chapter 2 and issues research commands in same session.</w:t>
            </w:r>
          </w:p>
        </w:tc>
        <w:tc>
          <w:tcPr>
            <w:tcW w:type="dxa" w:w="5760"/>
            <w:vAlign w:val="center"/>
            <w:shd w:fill="FAFAFA"/>
          </w:tcPr>
          <w:p>
            <w:pPr>
              <w:spacing w:after="0"/>
            </w:pPr>
            <w:r/>
            <w:r>
              <w:rPr>
                <w:rFonts w:ascii="Aptos" w:hAnsi="Aptos"/>
                <w:b w:val="0"/>
                <w:color w:val="1F1F1F"/>
                <w:sz w:val="16"/>
              </w:rPr>
              <w:t>Human blocks + research tasks + voice provenance.</w:t>
            </w:r>
          </w:p>
        </w:tc>
      </w:tr>
      <w:tr>
        <w:tc>
          <w:tcPr>
            <w:tcW w:type="dxa" w:w="1944"/>
            <w:vAlign w:val="center"/>
          </w:tcPr>
          <w:p>
            <w:pPr>
              <w:spacing w:after="0"/>
            </w:pPr>
            <w:r/>
            <w:r>
              <w:rPr>
                <w:rFonts w:ascii="Aptos" w:hAnsi="Aptos"/>
                <w:b w:val="0"/>
                <w:color w:val="1F1F1F"/>
                <w:sz w:val="16"/>
              </w:rPr>
              <w:t>AI assists</w:t>
            </w:r>
          </w:p>
        </w:tc>
        <w:tc>
          <w:tcPr>
            <w:tcW w:type="dxa" w:w="4536"/>
            <w:vAlign w:val="center"/>
          </w:tcPr>
          <w:p>
            <w:pPr>
              <w:spacing w:after="0"/>
            </w:pPr>
            <w:r/>
            <w:r>
              <w:rPr>
                <w:rFonts w:ascii="Aptos" w:hAnsi="Aptos"/>
                <w:b w:val="0"/>
                <w:color w:val="1F1F1F"/>
                <w:sz w:val="16"/>
              </w:rPr>
              <w:t>Assistant proposes concise rewrites, examples and transitions; user accepts/rejects diffs.</w:t>
            </w:r>
          </w:p>
        </w:tc>
        <w:tc>
          <w:tcPr>
            <w:tcW w:type="dxa" w:w="5760"/>
            <w:vAlign w:val="center"/>
          </w:tcPr>
          <w:p>
            <w:pPr>
              <w:spacing w:after="0"/>
            </w:pPr>
            <w:r/>
            <w:r>
              <w:rPr>
                <w:rFonts w:ascii="Aptos" w:hAnsi="Aptos"/>
                <w:b w:val="0"/>
                <w:color w:val="1F1F1F"/>
                <w:sz w:val="16"/>
              </w:rPr>
              <w:t>Draft proposals + block revisions.</w:t>
            </w:r>
          </w:p>
        </w:tc>
      </w:tr>
      <w:tr>
        <w:tc>
          <w:tcPr>
            <w:tcW w:type="dxa" w:w="1944"/>
            <w:vAlign w:val="center"/>
            <w:shd w:fill="FAFAFA"/>
          </w:tcPr>
          <w:p>
            <w:pPr>
              <w:spacing w:after="0"/>
            </w:pPr>
            <w:r/>
            <w:r>
              <w:rPr>
                <w:rFonts w:ascii="Aptos" w:hAnsi="Aptos"/>
                <w:b w:val="0"/>
                <w:color w:val="1F1F1F"/>
                <w:sz w:val="16"/>
              </w:rPr>
              <w:t>Evidence gate</w:t>
            </w:r>
          </w:p>
        </w:tc>
        <w:tc>
          <w:tcPr>
            <w:tcW w:type="dxa" w:w="4536"/>
            <w:vAlign w:val="center"/>
            <w:shd w:fill="FAFAFA"/>
          </w:tcPr>
          <w:p>
            <w:pPr>
              <w:spacing w:after="0"/>
            </w:pPr>
            <w:r/>
            <w:r>
              <w:rPr>
                <w:rFonts w:ascii="Aptos" w:hAnsi="Aptos"/>
                <w:b w:val="0"/>
                <w:color w:val="1F1F1F"/>
                <w:sz w:val="16"/>
              </w:rPr>
              <w:t>Citation reviewer finds 12 claims with weak evidence and 2 overclaims.</w:t>
            </w:r>
          </w:p>
        </w:tc>
        <w:tc>
          <w:tcPr>
            <w:tcW w:type="dxa" w:w="5760"/>
            <w:vAlign w:val="center"/>
            <w:shd w:fill="FAFAFA"/>
          </w:tcPr>
          <w:p>
            <w:pPr>
              <w:spacing w:after="0"/>
            </w:pPr>
            <w:r/>
            <w:r>
              <w:rPr>
                <w:rFonts w:ascii="Aptos" w:hAnsi="Aptos"/>
                <w:b w:val="0"/>
                <w:color w:val="1F1F1F"/>
                <w:sz w:val="16"/>
              </w:rPr>
              <w:t>Review findings linked to exact blocks.</w:t>
            </w:r>
          </w:p>
        </w:tc>
      </w:tr>
      <w:tr>
        <w:tc>
          <w:tcPr>
            <w:tcW w:type="dxa" w:w="1944"/>
            <w:vAlign w:val="center"/>
          </w:tcPr>
          <w:p>
            <w:pPr>
              <w:spacing w:after="0"/>
            </w:pPr>
            <w:r/>
            <w:r>
              <w:rPr>
                <w:rFonts w:ascii="Aptos" w:hAnsi="Aptos"/>
                <w:b w:val="0"/>
                <w:color w:val="1F1F1F"/>
                <w:sz w:val="16"/>
              </w:rPr>
              <w:t>Generate figures</w:t>
            </w:r>
          </w:p>
        </w:tc>
        <w:tc>
          <w:tcPr>
            <w:tcW w:type="dxa" w:w="4536"/>
            <w:vAlign w:val="center"/>
          </w:tcPr>
          <w:p>
            <w:pPr>
              <w:spacing w:after="0"/>
            </w:pPr>
            <w:r/>
            <w:r>
              <w:rPr>
                <w:rFonts w:ascii="Aptos" w:hAnsi="Aptos"/>
                <w:b w:val="0"/>
                <w:color w:val="1F1F1F"/>
                <w:sz w:val="16"/>
              </w:rPr>
              <w:t>Concept diagrams and dataset-backed plots produced with source/code lineage.</w:t>
            </w:r>
          </w:p>
        </w:tc>
        <w:tc>
          <w:tcPr>
            <w:tcW w:type="dxa" w:w="5760"/>
            <w:vAlign w:val="center"/>
          </w:tcPr>
          <w:p>
            <w:pPr>
              <w:spacing w:after="0"/>
            </w:pPr>
            <w:r/>
            <w:r>
              <w:rPr>
                <w:rFonts w:ascii="Aptos" w:hAnsi="Aptos"/>
                <w:b w:val="0"/>
                <w:color w:val="1F1F1F"/>
                <w:sz w:val="16"/>
              </w:rPr>
              <w:t>Assets + execution receipts + rights records.</w:t>
            </w:r>
          </w:p>
        </w:tc>
      </w:tr>
      <w:tr>
        <w:tc>
          <w:tcPr>
            <w:tcW w:type="dxa" w:w="1944"/>
            <w:vAlign w:val="center"/>
            <w:shd w:fill="FAFAFA"/>
          </w:tcPr>
          <w:p>
            <w:pPr>
              <w:spacing w:after="0"/>
            </w:pPr>
            <w:r/>
            <w:r>
              <w:rPr>
                <w:rFonts w:ascii="Aptos" w:hAnsi="Aptos"/>
                <w:b w:val="0"/>
                <w:color w:val="1F1F1F"/>
                <w:sz w:val="16"/>
              </w:rPr>
              <w:t>Technical review</w:t>
            </w:r>
          </w:p>
        </w:tc>
        <w:tc>
          <w:tcPr>
            <w:tcW w:type="dxa" w:w="4536"/>
            <w:vAlign w:val="center"/>
            <w:shd w:fill="FAFAFA"/>
          </w:tcPr>
          <w:p>
            <w:pPr>
              <w:spacing w:after="0"/>
            </w:pPr>
            <w:r/>
            <w:r>
              <w:rPr>
                <w:rFonts w:ascii="Aptos" w:hAnsi="Aptos"/>
                <w:b w:val="0"/>
                <w:color w:val="1F1F1F"/>
                <w:sz w:val="16"/>
              </w:rPr>
              <w:t>Code examples execute; equation/citation checks run.</w:t>
            </w:r>
          </w:p>
        </w:tc>
        <w:tc>
          <w:tcPr>
            <w:tcW w:type="dxa" w:w="5760"/>
            <w:vAlign w:val="center"/>
            <w:shd w:fill="FAFAFA"/>
          </w:tcPr>
          <w:p>
            <w:pPr>
              <w:spacing w:after="0"/>
            </w:pPr>
            <w:r/>
            <w:r>
              <w:rPr>
                <w:rFonts w:ascii="Aptos" w:hAnsi="Aptos"/>
                <w:b w:val="0"/>
                <w:color w:val="1F1F1F"/>
                <w:sz w:val="16"/>
              </w:rPr>
              <w:t>Review approvals/failures.</w:t>
            </w:r>
          </w:p>
        </w:tc>
      </w:tr>
      <w:tr>
        <w:tc>
          <w:tcPr>
            <w:tcW w:type="dxa" w:w="1944"/>
            <w:vAlign w:val="center"/>
          </w:tcPr>
          <w:p>
            <w:pPr>
              <w:spacing w:after="0"/>
            </w:pPr>
            <w:r/>
            <w:r>
              <w:rPr>
                <w:rFonts w:ascii="Aptos" w:hAnsi="Aptos"/>
                <w:b w:val="0"/>
                <w:color w:val="1F1F1F"/>
                <w:sz w:val="16"/>
              </w:rPr>
              <w:t>Compile</w:t>
            </w:r>
          </w:p>
        </w:tc>
        <w:tc>
          <w:tcPr>
            <w:tcW w:type="dxa" w:w="4536"/>
            <w:vAlign w:val="center"/>
          </w:tcPr>
          <w:p>
            <w:pPr>
              <w:spacing w:after="0"/>
            </w:pPr>
            <w:r/>
            <w:r>
              <w:rPr>
                <w:rFonts w:ascii="Aptos" w:hAnsi="Aptos"/>
                <w:b w:val="0"/>
                <w:color w:val="1F1F1F"/>
                <w:sz w:val="16"/>
              </w:rPr>
              <w:t>Book compiles to 6×9 print PDF, EPUB3 and DOCX reviewer copy.</w:t>
            </w:r>
          </w:p>
        </w:tc>
        <w:tc>
          <w:tcPr>
            <w:tcW w:type="dxa" w:w="5760"/>
            <w:vAlign w:val="center"/>
          </w:tcPr>
          <w:p>
            <w:pPr>
              <w:spacing w:after="0"/>
            </w:pPr>
            <w:r/>
            <w:r>
              <w:rPr>
                <w:rFonts w:ascii="Aptos" w:hAnsi="Aptos"/>
                <w:b w:val="0"/>
                <w:color w:val="1F1F1F"/>
                <w:sz w:val="16"/>
              </w:rPr>
              <w:t>FormatArtifacts.</w:t>
            </w:r>
          </w:p>
        </w:tc>
      </w:tr>
      <w:tr>
        <w:tc>
          <w:tcPr>
            <w:tcW w:type="dxa" w:w="1944"/>
            <w:vAlign w:val="center"/>
            <w:shd w:fill="FAFAFA"/>
          </w:tcPr>
          <w:p>
            <w:pPr>
              <w:spacing w:after="0"/>
            </w:pPr>
            <w:r/>
            <w:r>
              <w:rPr>
                <w:rFonts w:ascii="Aptos" w:hAnsi="Aptos"/>
                <w:b w:val="0"/>
                <w:color w:val="1F1F1F"/>
                <w:sz w:val="16"/>
              </w:rPr>
              <w:t>Provenance</w:t>
            </w:r>
          </w:p>
        </w:tc>
        <w:tc>
          <w:tcPr>
            <w:tcW w:type="dxa" w:w="4536"/>
            <w:vAlign w:val="center"/>
            <w:shd w:fill="FAFAFA"/>
          </w:tcPr>
          <w:p>
            <w:pPr>
              <w:spacing w:after="0"/>
            </w:pPr>
            <w:r/>
            <w:r>
              <w:rPr>
                <w:rFonts w:ascii="Aptos" w:hAnsi="Aptos"/>
                <w:b w:val="0"/>
                <w:color w:val="1F1F1F"/>
                <w:sz w:val="16"/>
              </w:rPr>
              <w:t>Edition root is signed; public disclosure manifest is generated.</w:t>
            </w:r>
          </w:p>
        </w:tc>
        <w:tc>
          <w:tcPr>
            <w:tcW w:type="dxa" w:w="5760"/>
            <w:vAlign w:val="center"/>
            <w:shd w:fill="FAFAFA"/>
          </w:tcPr>
          <w:p>
            <w:pPr>
              <w:spacing w:after="0"/>
            </w:pPr>
            <w:r/>
            <w:r>
              <w:rPr>
                <w:rFonts w:ascii="Aptos" w:hAnsi="Aptos"/>
                <w:b w:val="0"/>
                <w:color w:val="1F1F1F"/>
                <w:sz w:val="16"/>
              </w:rPr>
              <w:t>SignedCheckpoint + AuthorshipReport.</w:t>
            </w:r>
          </w:p>
        </w:tc>
      </w:tr>
      <w:tr>
        <w:tc>
          <w:tcPr>
            <w:tcW w:type="dxa" w:w="1944"/>
            <w:vAlign w:val="center"/>
          </w:tcPr>
          <w:p>
            <w:pPr>
              <w:spacing w:after="0"/>
            </w:pPr>
            <w:r/>
            <w:r>
              <w:rPr>
                <w:rFonts w:ascii="Aptos" w:hAnsi="Aptos"/>
                <w:b w:val="0"/>
                <w:color w:val="1F1F1F"/>
                <w:sz w:val="16"/>
              </w:rPr>
              <w:t>Package</w:t>
            </w:r>
          </w:p>
        </w:tc>
        <w:tc>
          <w:tcPr>
            <w:tcW w:type="dxa" w:w="4536"/>
            <w:vAlign w:val="center"/>
          </w:tcPr>
          <w:p>
            <w:pPr>
              <w:spacing w:after="0"/>
            </w:pPr>
            <w:r/>
            <w:r>
              <w:rPr>
                <w:rFonts w:ascii="Aptos" w:hAnsi="Aptos"/>
                <w:b w:val="0"/>
                <w:color w:val="1F1F1F"/>
                <w:sz w:val="16"/>
              </w:rPr>
              <w:t>KDP-ready package and academic review package created.</w:t>
            </w:r>
          </w:p>
        </w:tc>
        <w:tc>
          <w:tcPr>
            <w:tcW w:type="dxa" w:w="5760"/>
            <w:vAlign w:val="center"/>
          </w:tcPr>
          <w:p>
            <w:pPr>
              <w:spacing w:after="0"/>
            </w:pPr>
            <w:r/>
            <w:r>
              <w:rPr>
                <w:rFonts w:ascii="Aptos" w:hAnsi="Aptos"/>
                <w:b w:val="0"/>
                <w:color w:val="1F1F1F"/>
                <w:sz w:val="16"/>
              </w:rPr>
              <w:t>PublicationPackage records.</w:t>
            </w:r>
          </w:p>
        </w:tc>
      </w:tr>
      <w:tr>
        <w:tc>
          <w:tcPr>
            <w:tcW w:type="dxa" w:w="1944"/>
            <w:vAlign w:val="center"/>
            <w:shd w:fill="FAFAFA"/>
          </w:tcPr>
          <w:p>
            <w:pPr>
              <w:spacing w:after="0"/>
            </w:pPr>
            <w:r/>
            <w:r>
              <w:rPr>
                <w:rFonts w:ascii="Aptos" w:hAnsi="Aptos"/>
                <w:b w:val="0"/>
                <w:color w:val="1F1F1F"/>
                <w:sz w:val="16"/>
              </w:rPr>
              <w:t>Publish &amp; maintain</w:t>
            </w:r>
          </w:p>
        </w:tc>
        <w:tc>
          <w:tcPr>
            <w:tcW w:type="dxa" w:w="4536"/>
            <w:vAlign w:val="center"/>
            <w:shd w:fill="FAFAFA"/>
          </w:tcPr>
          <w:p>
            <w:pPr>
              <w:spacing w:after="0"/>
            </w:pPr>
            <w:r/>
            <w:r>
              <w:rPr>
                <w:rFonts w:ascii="Aptos" w:hAnsi="Aptos"/>
                <w:b w:val="0"/>
                <w:color w:val="1F1F1F"/>
                <w:sz w:val="16"/>
              </w:rPr>
              <w:t>Errata and source updates create Edition 1.1 branch without erasing Edition 1.0 history.</w:t>
            </w:r>
          </w:p>
        </w:tc>
        <w:tc>
          <w:tcPr>
            <w:tcW w:type="dxa" w:w="5760"/>
            <w:vAlign w:val="center"/>
            <w:shd w:fill="FAFAFA"/>
          </w:tcPr>
          <w:p>
            <w:pPr>
              <w:spacing w:after="0"/>
            </w:pPr>
            <w:r/>
            <w:r>
              <w:rPr>
                <w:rFonts w:ascii="Aptos" w:hAnsi="Aptos"/>
                <w:b w:val="0"/>
                <w:color w:val="1F1F1F"/>
                <w:sz w:val="16"/>
              </w:rPr>
              <w:t>New revision lineage + distribution receipts.</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2F0D9"/>
          </w:tcPr>
          <w:p>
            <w:pPr>
              <w:spacing w:after="40"/>
            </w:pPr>
            <w:r>
              <w:rPr>
                <w:b/>
                <w:color w:val="17365D"/>
                <w:sz w:val="20"/>
              </w:rPr>
              <w:t>What the user ultimately experiences</w:t>
              <w:br/>
            </w:r>
            <w:r>
              <w:rPr>
                <w:sz w:val="18"/>
              </w:rPr>
              <w:t>The user experiences one coherent workspace: research enters once, evidence stays attached to claims, claims stay attached to paragraphs, paragraph history records human/AI/tool contributions, publication readiness is continuously computed, and the final files are generated from the same verified semantic manuscript. The architecture exists to make that simple experience trustworthy.</w:t>
            </w:r>
          </w:p>
        </w:tc>
      </w:tr>
    </w:tbl>
    <w:p>
      <w:pPr>
        <w:spacing w:after="20"/>
      </w:pPr>
    </w:p>
    <w:p>
      <w:r>
        <w:br w:type="page"/>
      </w:r>
    </w:p>
    <w:p>
      <w:pPr>
        <w:pStyle w:val="Heading1"/>
      </w:pPr>
      <w:r>
        <w:t>18. Component-to-Component Interaction Matrix</w:t>
      </w:r>
    </w:p>
    <w:tbl>
      <w:tblPr>
        <w:tblStyle w:val="TableGrid"/>
        <w:tblW w:type="auto" w:w="0"/>
        <w:jc w:val="center"/>
        <w:tblLook w:firstColumn="1" w:firstRow="1" w:lastColumn="0" w:lastRow="0" w:noHBand="0" w:noVBand="1" w:val="04A0"/>
      </w:tblPr>
      <w:tblGrid>
        <w:gridCol w:w="3389"/>
        <w:gridCol w:w="3389"/>
        <w:gridCol w:w="3389"/>
      </w:tblGrid>
      <w:tr>
        <w:tc>
          <w:tcPr>
            <w:tcW w:type="dxa" w:w="3024"/>
            <w:vAlign w:val="center"/>
            <w:shd w:fill="0F6B78"/>
          </w:tcPr>
          <w:p>
            <w:pPr>
              <w:spacing w:after="0"/>
            </w:pPr>
            <w:r/>
            <w:r>
              <w:rPr>
                <w:rFonts w:ascii="Aptos" w:hAnsi="Aptos"/>
                <w:b/>
                <w:color w:val="FFFFFF"/>
                <w:sz w:val="16"/>
              </w:rPr>
              <w:t>Producer / caller</w:t>
            </w:r>
          </w:p>
        </w:tc>
        <w:tc>
          <w:tcPr>
            <w:tcW w:type="dxa" w:w="3168"/>
            <w:vAlign w:val="center"/>
            <w:shd w:fill="0F6B78"/>
          </w:tcPr>
          <w:p>
            <w:pPr>
              <w:spacing w:after="0"/>
            </w:pPr>
            <w:r/>
            <w:r>
              <w:rPr>
                <w:rFonts w:ascii="Aptos" w:hAnsi="Aptos"/>
                <w:b/>
                <w:color w:val="FFFFFF"/>
                <w:sz w:val="16"/>
              </w:rPr>
              <w:t>Consumer</w:t>
            </w:r>
          </w:p>
        </w:tc>
        <w:tc>
          <w:tcPr>
            <w:tcW w:type="dxa" w:w="6048"/>
            <w:vAlign w:val="center"/>
            <w:shd w:fill="0F6B78"/>
          </w:tcPr>
          <w:p>
            <w:pPr>
              <w:spacing w:after="0"/>
            </w:pPr>
            <w:r/>
            <w:r>
              <w:rPr>
                <w:rFonts w:ascii="Aptos" w:hAnsi="Aptos"/>
                <w:b/>
                <w:color w:val="FFFFFF"/>
                <w:sz w:val="16"/>
              </w:rPr>
              <w:t>Contract / payload</w:t>
            </w:r>
          </w:p>
        </w:tc>
      </w:tr>
      <w:tr>
        <w:tc>
          <w:tcPr>
            <w:tcW w:type="dxa" w:w="3024"/>
            <w:vAlign w:val="center"/>
            <w:shd w:fill="FAFAFA"/>
          </w:tcPr>
          <w:p>
            <w:pPr>
              <w:spacing w:after="0"/>
            </w:pPr>
            <w:r/>
            <w:r>
              <w:rPr>
                <w:rFonts w:ascii="Aptos" w:hAnsi="Aptos"/>
                <w:b w:val="0"/>
                <w:color w:val="1F1F1F"/>
                <w:sz w:val="16"/>
              </w:rPr>
              <w:t>Source Registry</w:t>
            </w:r>
          </w:p>
        </w:tc>
        <w:tc>
          <w:tcPr>
            <w:tcW w:type="dxa" w:w="3168"/>
            <w:vAlign w:val="center"/>
            <w:shd w:fill="FAFAFA"/>
          </w:tcPr>
          <w:p>
            <w:pPr>
              <w:spacing w:after="0"/>
            </w:pPr>
            <w:r/>
            <w:r>
              <w:rPr>
                <w:rFonts w:ascii="Aptos" w:hAnsi="Aptos"/>
                <w:b w:val="0"/>
                <w:color w:val="1F1F1F"/>
                <w:sz w:val="16"/>
              </w:rPr>
              <w:t>Knowledge Extraction</w:t>
            </w:r>
          </w:p>
        </w:tc>
        <w:tc>
          <w:tcPr>
            <w:tcW w:type="dxa" w:w="6048"/>
            <w:vAlign w:val="center"/>
            <w:shd w:fill="FAFAFA"/>
          </w:tcPr>
          <w:p>
            <w:pPr>
              <w:spacing w:after="0"/>
            </w:pPr>
            <w:r/>
            <w:r>
              <w:rPr>
                <w:rFonts w:ascii="Aptos" w:hAnsi="Aptos"/>
                <w:b w:val="0"/>
                <w:color w:val="1F1F1F"/>
                <w:sz w:val="16"/>
              </w:rPr>
              <w:t>source.ready + normalized source reference</w:t>
            </w:r>
          </w:p>
        </w:tc>
      </w:tr>
      <w:tr>
        <w:tc>
          <w:tcPr>
            <w:tcW w:type="dxa" w:w="3024"/>
            <w:vAlign w:val="center"/>
          </w:tcPr>
          <w:p>
            <w:pPr>
              <w:spacing w:after="0"/>
            </w:pPr>
            <w:r/>
            <w:r>
              <w:rPr>
                <w:rFonts w:ascii="Aptos" w:hAnsi="Aptos"/>
                <w:b w:val="0"/>
                <w:color w:val="1F1F1F"/>
                <w:sz w:val="16"/>
              </w:rPr>
              <w:t>Knowledge Extraction</w:t>
            </w:r>
          </w:p>
        </w:tc>
        <w:tc>
          <w:tcPr>
            <w:tcW w:type="dxa" w:w="3168"/>
            <w:vAlign w:val="center"/>
          </w:tcPr>
          <w:p>
            <w:pPr>
              <w:spacing w:after="0"/>
            </w:pPr>
            <w:r/>
            <w:r>
              <w:rPr>
                <w:rFonts w:ascii="Aptos" w:hAnsi="Aptos"/>
                <w:b w:val="0"/>
                <w:color w:val="1F1F1F"/>
                <w:sz w:val="16"/>
              </w:rPr>
              <w:t>Graph DB</w:t>
            </w:r>
          </w:p>
        </w:tc>
        <w:tc>
          <w:tcPr>
            <w:tcW w:type="dxa" w:w="6048"/>
            <w:vAlign w:val="center"/>
          </w:tcPr>
          <w:p>
            <w:pPr>
              <w:spacing w:after="0"/>
            </w:pPr>
            <w:r/>
            <w:r>
              <w:rPr>
                <w:rFonts w:ascii="Aptos" w:hAnsi="Aptos"/>
                <w:b w:val="0"/>
                <w:color w:val="1F1F1F"/>
                <w:sz w:val="16"/>
              </w:rPr>
              <w:t>concept/claim/evidence upserts</w:t>
            </w:r>
          </w:p>
        </w:tc>
      </w:tr>
      <w:tr>
        <w:tc>
          <w:tcPr>
            <w:tcW w:type="dxa" w:w="3024"/>
            <w:vAlign w:val="center"/>
            <w:shd w:fill="FAFAFA"/>
          </w:tcPr>
          <w:p>
            <w:pPr>
              <w:spacing w:after="0"/>
            </w:pPr>
            <w:r/>
            <w:r>
              <w:rPr>
                <w:rFonts w:ascii="Aptos" w:hAnsi="Aptos"/>
                <w:b w:val="0"/>
                <w:color w:val="1F1F1F"/>
                <w:sz w:val="16"/>
              </w:rPr>
              <w:t>Knowledge Extraction</w:t>
            </w:r>
          </w:p>
        </w:tc>
        <w:tc>
          <w:tcPr>
            <w:tcW w:type="dxa" w:w="3168"/>
            <w:vAlign w:val="center"/>
            <w:shd w:fill="FAFAFA"/>
          </w:tcPr>
          <w:p>
            <w:pPr>
              <w:spacing w:after="0"/>
            </w:pPr>
            <w:r/>
            <w:r>
              <w:rPr>
                <w:rFonts w:ascii="Aptos" w:hAnsi="Aptos"/>
                <w:b w:val="0"/>
                <w:color w:val="1F1F1F"/>
                <w:sz w:val="16"/>
              </w:rPr>
              <w:t>Vector/Search</w:t>
            </w:r>
          </w:p>
        </w:tc>
        <w:tc>
          <w:tcPr>
            <w:tcW w:type="dxa" w:w="6048"/>
            <w:vAlign w:val="center"/>
            <w:shd w:fill="FAFAFA"/>
          </w:tcPr>
          <w:p>
            <w:pPr>
              <w:spacing w:after="0"/>
            </w:pPr>
            <w:r/>
            <w:r>
              <w:rPr>
                <w:rFonts w:ascii="Aptos" w:hAnsi="Aptos"/>
                <w:b w:val="0"/>
                <w:color w:val="1F1F1F"/>
                <w:sz w:val="16"/>
              </w:rPr>
              <w:t>source and passage indexes</w:t>
            </w:r>
          </w:p>
        </w:tc>
      </w:tr>
      <w:tr>
        <w:tc>
          <w:tcPr>
            <w:tcW w:type="dxa" w:w="3024"/>
            <w:vAlign w:val="center"/>
          </w:tcPr>
          <w:p>
            <w:pPr>
              <w:spacing w:after="0"/>
            </w:pPr>
            <w:r/>
            <w:r>
              <w:rPr>
                <w:rFonts w:ascii="Aptos" w:hAnsi="Aptos"/>
                <w:b w:val="0"/>
                <w:color w:val="1F1F1F"/>
                <w:sz w:val="16"/>
              </w:rPr>
              <w:t>Book Architecture</w:t>
            </w:r>
          </w:p>
        </w:tc>
        <w:tc>
          <w:tcPr>
            <w:tcW w:type="dxa" w:w="3168"/>
            <w:vAlign w:val="center"/>
          </w:tcPr>
          <w:p>
            <w:pPr>
              <w:spacing w:after="0"/>
            </w:pPr>
            <w:r/>
            <w:r>
              <w:rPr>
                <w:rFonts w:ascii="Aptos" w:hAnsi="Aptos"/>
                <w:b w:val="0"/>
                <w:color w:val="1F1F1F"/>
                <w:sz w:val="16"/>
              </w:rPr>
              <w:t>Concept/Prerequisite Graph</w:t>
            </w:r>
          </w:p>
        </w:tc>
        <w:tc>
          <w:tcPr>
            <w:tcW w:type="dxa" w:w="6048"/>
            <w:vAlign w:val="center"/>
          </w:tcPr>
          <w:p>
            <w:pPr>
              <w:spacing w:after="0"/>
            </w:pPr>
            <w:r/>
            <w:r>
              <w:rPr>
                <w:rFonts w:ascii="Aptos" w:hAnsi="Aptos"/>
                <w:b w:val="0"/>
                <w:color w:val="1F1F1F"/>
                <w:sz w:val="16"/>
              </w:rPr>
              <w:t>coverage and sequence queries</w:t>
            </w:r>
          </w:p>
        </w:tc>
      </w:tr>
      <w:tr>
        <w:tc>
          <w:tcPr>
            <w:tcW w:type="dxa" w:w="3024"/>
            <w:vAlign w:val="center"/>
            <w:shd w:fill="FAFAFA"/>
          </w:tcPr>
          <w:p>
            <w:pPr>
              <w:spacing w:after="0"/>
            </w:pPr>
            <w:r/>
            <w:r>
              <w:rPr>
                <w:rFonts w:ascii="Aptos" w:hAnsi="Aptos"/>
                <w:b w:val="0"/>
                <w:color w:val="1F1F1F"/>
                <w:sz w:val="16"/>
              </w:rPr>
              <w:t>AI Assistant</w:t>
            </w:r>
          </w:p>
        </w:tc>
        <w:tc>
          <w:tcPr>
            <w:tcW w:type="dxa" w:w="3168"/>
            <w:vAlign w:val="center"/>
            <w:shd w:fill="FAFAFA"/>
          </w:tcPr>
          <w:p>
            <w:pPr>
              <w:spacing w:after="0"/>
            </w:pPr>
            <w:r/>
            <w:r>
              <w:rPr>
                <w:rFonts w:ascii="Aptos" w:hAnsi="Aptos"/>
                <w:b w:val="0"/>
                <w:color w:val="1F1F1F"/>
                <w:sz w:val="16"/>
              </w:rPr>
              <w:t>Model Gateway</w:t>
            </w:r>
          </w:p>
        </w:tc>
        <w:tc>
          <w:tcPr>
            <w:tcW w:type="dxa" w:w="6048"/>
            <w:vAlign w:val="center"/>
            <w:shd w:fill="FAFAFA"/>
          </w:tcPr>
          <w:p>
            <w:pPr>
              <w:spacing w:after="0"/>
            </w:pPr>
            <w:r/>
            <w:r>
              <w:rPr>
                <w:rFonts w:ascii="Aptos" w:hAnsi="Aptos"/>
                <w:b w:val="0"/>
                <w:color w:val="1F1F1F"/>
                <w:sz w:val="16"/>
              </w:rPr>
              <w:t>task + context + evidence constraints</w:t>
            </w:r>
          </w:p>
        </w:tc>
      </w:tr>
      <w:tr>
        <w:tc>
          <w:tcPr>
            <w:tcW w:type="dxa" w:w="3024"/>
            <w:vAlign w:val="center"/>
          </w:tcPr>
          <w:p>
            <w:pPr>
              <w:spacing w:after="0"/>
            </w:pPr>
            <w:r/>
            <w:r>
              <w:rPr>
                <w:rFonts w:ascii="Aptos" w:hAnsi="Aptos"/>
                <w:b w:val="0"/>
                <w:color w:val="1F1F1F"/>
                <w:sz w:val="16"/>
              </w:rPr>
              <w:t>AI Assistant</w:t>
            </w:r>
          </w:p>
        </w:tc>
        <w:tc>
          <w:tcPr>
            <w:tcW w:type="dxa" w:w="3168"/>
            <w:vAlign w:val="center"/>
          </w:tcPr>
          <w:p>
            <w:pPr>
              <w:spacing w:after="0"/>
            </w:pPr>
            <w:r/>
            <w:r>
              <w:rPr>
                <w:rFonts w:ascii="Aptos" w:hAnsi="Aptos"/>
                <w:b w:val="0"/>
                <w:color w:val="1F1F1F"/>
                <w:sz w:val="16"/>
              </w:rPr>
              <w:t>Citation Service</w:t>
            </w:r>
          </w:p>
        </w:tc>
        <w:tc>
          <w:tcPr>
            <w:tcW w:type="dxa" w:w="6048"/>
            <w:vAlign w:val="center"/>
          </w:tcPr>
          <w:p>
            <w:pPr>
              <w:spacing w:after="0"/>
            </w:pPr>
            <w:r/>
            <w:r>
              <w:rPr>
                <w:rFonts w:ascii="Aptos" w:hAnsi="Aptos"/>
                <w:b w:val="0"/>
                <w:color w:val="1F1F1F"/>
                <w:sz w:val="16"/>
              </w:rPr>
              <w:t>resolve candidate citations to Source IDs</w:t>
            </w:r>
          </w:p>
        </w:tc>
      </w:tr>
      <w:tr>
        <w:tc>
          <w:tcPr>
            <w:tcW w:type="dxa" w:w="3024"/>
            <w:vAlign w:val="center"/>
            <w:shd w:fill="FAFAFA"/>
          </w:tcPr>
          <w:p>
            <w:pPr>
              <w:spacing w:after="0"/>
            </w:pPr>
            <w:r/>
            <w:r>
              <w:rPr>
                <w:rFonts w:ascii="Aptos" w:hAnsi="Aptos"/>
                <w:b w:val="0"/>
                <w:color w:val="1F1F1F"/>
                <w:sz w:val="16"/>
              </w:rPr>
              <w:t>Manuscript</w:t>
            </w:r>
          </w:p>
        </w:tc>
        <w:tc>
          <w:tcPr>
            <w:tcW w:type="dxa" w:w="3168"/>
            <w:vAlign w:val="center"/>
            <w:shd w:fill="FAFAFA"/>
          </w:tcPr>
          <w:p>
            <w:pPr>
              <w:spacing w:after="0"/>
            </w:pPr>
            <w:r/>
            <w:r>
              <w:rPr>
                <w:rFonts w:ascii="Aptos" w:hAnsi="Aptos"/>
                <w:b w:val="0"/>
                <w:color w:val="1F1F1F"/>
                <w:sz w:val="16"/>
              </w:rPr>
              <w:t>Provenance</w:t>
            </w:r>
          </w:p>
        </w:tc>
        <w:tc>
          <w:tcPr>
            <w:tcW w:type="dxa" w:w="6048"/>
            <w:vAlign w:val="center"/>
            <w:shd w:fill="FAFAFA"/>
          </w:tcPr>
          <w:p>
            <w:pPr>
              <w:spacing w:after="0"/>
            </w:pPr>
            <w:r/>
            <w:r>
              <w:rPr>
                <w:rFonts w:ascii="Aptos" w:hAnsi="Aptos"/>
                <w:b w:val="0"/>
                <w:color w:val="1F1F1F"/>
                <w:sz w:val="16"/>
              </w:rPr>
              <w:t>revision proposed/committed/approved events</w:t>
            </w:r>
          </w:p>
        </w:tc>
      </w:tr>
      <w:tr>
        <w:tc>
          <w:tcPr>
            <w:tcW w:type="dxa" w:w="3024"/>
            <w:vAlign w:val="center"/>
          </w:tcPr>
          <w:p>
            <w:pPr>
              <w:spacing w:after="0"/>
            </w:pPr>
            <w:r/>
            <w:r>
              <w:rPr>
                <w:rFonts w:ascii="Aptos" w:hAnsi="Aptos"/>
                <w:b w:val="0"/>
                <w:color w:val="1F1F1F"/>
                <w:sz w:val="16"/>
              </w:rPr>
              <w:t>Manuscript</w:t>
            </w:r>
          </w:p>
        </w:tc>
        <w:tc>
          <w:tcPr>
            <w:tcW w:type="dxa" w:w="3168"/>
            <w:vAlign w:val="center"/>
          </w:tcPr>
          <w:p>
            <w:pPr>
              <w:spacing w:after="0"/>
            </w:pPr>
            <w:r/>
            <w:r>
              <w:rPr>
                <w:rFonts w:ascii="Aptos" w:hAnsi="Aptos"/>
                <w:b w:val="0"/>
                <w:color w:val="1F1F1F"/>
                <w:sz w:val="16"/>
              </w:rPr>
              <w:t>Search/Vector</w:t>
            </w:r>
          </w:p>
        </w:tc>
        <w:tc>
          <w:tcPr>
            <w:tcW w:type="dxa" w:w="6048"/>
            <w:vAlign w:val="center"/>
          </w:tcPr>
          <w:p>
            <w:pPr>
              <w:spacing w:after="0"/>
            </w:pPr>
            <w:r/>
            <w:r>
              <w:rPr>
                <w:rFonts w:ascii="Aptos" w:hAnsi="Aptos"/>
                <w:b w:val="0"/>
                <w:color w:val="1F1F1F"/>
                <w:sz w:val="16"/>
              </w:rPr>
              <w:t>block index refresh</w:t>
            </w:r>
          </w:p>
        </w:tc>
      </w:tr>
      <w:tr>
        <w:tc>
          <w:tcPr>
            <w:tcW w:type="dxa" w:w="3024"/>
            <w:vAlign w:val="center"/>
            <w:shd w:fill="FAFAFA"/>
          </w:tcPr>
          <w:p>
            <w:pPr>
              <w:spacing w:after="0"/>
            </w:pPr>
            <w:r/>
            <w:r>
              <w:rPr>
                <w:rFonts w:ascii="Aptos" w:hAnsi="Aptos"/>
                <w:b w:val="0"/>
                <w:color w:val="1F1F1F"/>
                <w:sz w:val="16"/>
              </w:rPr>
              <w:t>Editorial Review</w:t>
            </w:r>
          </w:p>
        </w:tc>
        <w:tc>
          <w:tcPr>
            <w:tcW w:type="dxa" w:w="3168"/>
            <w:vAlign w:val="center"/>
            <w:shd w:fill="FAFAFA"/>
          </w:tcPr>
          <w:p>
            <w:pPr>
              <w:spacing w:after="0"/>
            </w:pPr>
            <w:r/>
            <w:r>
              <w:rPr>
                <w:rFonts w:ascii="Aptos" w:hAnsi="Aptos"/>
                <w:b w:val="0"/>
                <w:color w:val="1F1F1F"/>
                <w:sz w:val="16"/>
              </w:rPr>
              <w:t>Claim Graph</w:t>
            </w:r>
          </w:p>
        </w:tc>
        <w:tc>
          <w:tcPr>
            <w:tcW w:type="dxa" w:w="6048"/>
            <w:vAlign w:val="center"/>
            <w:shd w:fill="FAFAFA"/>
          </w:tcPr>
          <w:p>
            <w:pPr>
              <w:spacing w:after="0"/>
            </w:pPr>
            <w:r/>
            <w:r>
              <w:rPr>
                <w:rFonts w:ascii="Aptos" w:hAnsi="Aptos"/>
                <w:b w:val="0"/>
                <w:color w:val="1F1F1F"/>
                <w:sz w:val="16"/>
              </w:rPr>
              <w:t>evidence validation</w:t>
            </w:r>
          </w:p>
        </w:tc>
      </w:tr>
      <w:tr>
        <w:tc>
          <w:tcPr>
            <w:tcW w:type="dxa" w:w="3024"/>
            <w:vAlign w:val="center"/>
          </w:tcPr>
          <w:p>
            <w:pPr>
              <w:spacing w:after="0"/>
            </w:pPr>
            <w:r/>
            <w:r>
              <w:rPr>
                <w:rFonts w:ascii="Aptos" w:hAnsi="Aptos"/>
                <w:b w:val="0"/>
                <w:color w:val="1F1F1F"/>
                <w:sz w:val="16"/>
              </w:rPr>
              <w:t>Rights Service</w:t>
            </w:r>
          </w:p>
        </w:tc>
        <w:tc>
          <w:tcPr>
            <w:tcW w:type="dxa" w:w="3168"/>
            <w:vAlign w:val="center"/>
          </w:tcPr>
          <w:p>
            <w:pPr>
              <w:spacing w:after="0"/>
            </w:pPr>
            <w:r/>
            <w:r>
              <w:rPr>
                <w:rFonts w:ascii="Aptos" w:hAnsi="Aptos"/>
                <w:b w:val="0"/>
                <w:color w:val="1F1F1F"/>
                <w:sz w:val="16"/>
              </w:rPr>
              <w:t>Asset Store</w:t>
            </w:r>
          </w:p>
        </w:tc>
        <w:tc>
          <w:tcPr>
            <w:tcW w:type="dxa" w:w="6048"/>
            <w:vAlign w:val="center"/>
          </w:tcPr>
          <w:p>
            <w:pPr>
              <w:spacing w:after="0"/>
            </w:pPr>
            <w:r/>
            <w:r>
              <w:rPr>
                <w:rFonts w:ascii="Aptos" w:hAnsi="Aptos"/>
                <w:b w:val="0"/>
                <w:color w:val="1F1F1F"/>
                <w:sz w:val="16"/>
              </w:rPr>
              <w:t>rights status and file lineage</w:t>
            </w:r>
          </w:p>
        </w:tc>
      </w:tr>
      <w:tr>
        <w:tc>
          <w:tcPr>
            <w:tcW w:type="dxa" w:w="3024"/>
            <w:vAlign w:val="center"/>
            <w:shd w:fill="FAFAFA"/>
          </w:tcPr>
          <w:p>
            <w:pPr>
              <w:spacing w:after="0"/>
            </w:pPr>
            <w:r/>
            <w:r>
              <w:rPr>
                <w:rFonts w:ascii="Aptos" w:hAnsi="Aptos"/>
                <w:b w:val="0"/>
                <w:color w:val="1F1F1F"/>
                <w:sz w:val="16"/>
              </w:rPr>
              <w:t>Publishing Compiler</w:t>
            </w:r>
          </w:p>
        </w:tc>
        <w:tc>
          <w:tcPr>
            <w:tcW w:type="dxa" w:w="3168"/>
            <w:vAlign w:val="center"/>
            <w:shd w:fill="FAFAFA"/>
          </w:tcPr>
          <w:p>
            <w:pPr>
              <w:spacing w:after="0"/>
            </w:pPr>
            <w:r/>
            <w:r>
              <w:rPr>
                <w:rFonts w:ascii="Aptos" w:hAnsi="Aptos"/>
                <w:b w:val="0"/>
                <w:color w:val="1F1F1F"/>
                <w:sz w:val="16"/>
              </w:rPr>
              <w:t>Manuscript</w:t>
            </w:r>
          </w:p>
        </w:tc>
        <w:tc>
          <w:tcPr>
            <w:tcW w:type="dxa" w:w="6048"/>
            <w:vAlign w:val="center"/>
            <w:shd w:fill="FAFAFA"/>
          </w:tcPr>
          <w:p>
            <w:pPr>
              <w:spacing w:after="0"/>
            </w:pPr>
            <w:r/>
            <w:r>
              <w:rPr>
                <w:rFonts w:ascii="Aptos" w:hAnsi="Aptos"/>
                <w:b w:val="0"/>
                <w:color w:val="1F1F1F"/>
                <w:sz w:val="16"/>
              </w:rPr>
              <w:t>read immutable release candidate</w:t>
            </w:r>
          </w:p>
        </w:tc>
      </w:tr>
      <w:tr>
        <w:tc>
          <w:tcPr>
            <w:tcW w:type="dxa" w:w="3024"/>
            <w:vAlign w:val="center"/>
          </w:tcPr>
          <w:p>
            <w:pPr>
              <w:spacing w:after="0"/>
            </w:pPr>
            <w:r/>
            <w:r>
              <w:rPr>
                <w:rFonts w:ascii="Aptos" w:hAnsi="Aptos"/>
                <w:b w:val="0"/>
                <w:color w:val="1F1F1F"/>
                <w:sz w:val="16"/>
              </w:rPr>
              <w:t>Publishing Compiler</w:t>
            </w:r>
          </w:p>
        </w:tc>
        <w:tc>
          <w:tcPr>
            <w:tcW w:type="dxa" w:w="3168"/>
            <w:vAlign w:val="center"/>
          </w:tcPr>
          <w:p>
            <w:pPr>
              <w:spacing w:after="0"/>
            </w:pPr>
            <w:r/>
            <w:r>
              <w:rPr>
                <w:rFonts w:ascii="Aptos" w:hAnsi="Aptos"/>
                <w:b w:val="0"/>
                <w:color w:val="1F1F1F"/>
                <w:sz w:val="16"/>
              </w:rPr>
              <w:t>Metadata Service</w:t>
            </w:r>
          </w:p>
        </w:tc>
        <w:tc>
          <w:tcPr>
            <w:tcW w:type="dxa" w:w="6048"/>
            <w:vAlign w:val="center"/>
          </w:tcPr>
          <w:p>
            <w:pPr>
              <w:spacing w:after="0"/>
            </w:pPr>
            <w:r/>
            <w:r>
              <w:rPr>
                <w:rFonts w:ascii="Aptos" w:hAnsi="Aptos"/>
                <w:b w:val="0"/>
                <w:color w:val="1F1F1F"/>
                <w:sz w:val="16"/>
              </w:rPr>
              <w:t>channel profile and bibliographic metadata</w:t>
            </w:r>
          </w:p>
        </w:tc>
      </w:tr>
      <w:tr>
        <w:tc>
          <w:tcPr>
            <w:tcW w:type="dxa" w:w="3024"/>
            <w:vAlign w:val="center"/>
            <w:shd w:fill="FAFAFA"/>
          </w:tcPr>
          <w:p>
            <w:pPr>
              <w:spacing w:after="0"/>
            </w:pPr>
            <w:r/>
            <w:r>
              <w:rPr>
                <w:rFonts w:ascii="Aptos" w:hAnsi="Aptos"/>
                <w:b w:val="0"/>
                <w:color w:val="1F1F1F"/>
                <w:sz w:val="16"/>
              </w:rPr>
              <w:t>Publishing Compiler</w:t>
            </w:r>
          </w:p>
        </w:tc>
        <w:tc>
          <w:tcPr>
            <w:tcW w:type="dxa" w:w="3168"/>
            <w:vAlign w:val="center"/>
            <w:shd w:fill="FAFAFA"/>
          </w:tcPr>
          <w:p>
            <w:pPr>
              <w:spacing w:after="0"/>
            </w:pPr>
            <w:r/>
            <w:r>
              <w:rPr>
                <w:rFonts w:ascii="Aptos" w:hAnsi="Aptos"/>
                <w:b w:val="0"/>
                <w:color w:val="1F1F1F"/>
                <w:sz w:val="16"/>
              </w:rPr>
              <w:t>Provenance</w:t>
            </w:r>
          </w:p>
        </w:tc>
        <w:tc>
          <w:tcPr>
            <w:tcW w:type="dxa" w:w="6048"/>
            <w:vAlign w:val="center"/>
            <w:shd w:fill="FAFAFA"/>
          </w:tcPr>
          <w:p>
            <w:pPr>
              <w:spacing w:after="0"/>
            </w:pPr>
            <w:r/>
            <w:r>
              <w:rPr>
                <w:rFonts w:ascii="Aptos" w:hAnsi="Aptos"/>
                <w:b w:val="0"/>
                <w:color w:val="1F1F1F"/>
                <w:sz w:val="16"/>
              </w:rPr>
              <w:t>release checkpoint / AI disclosure</w:t>
            </w:r>
          </w:p>
        </w:tc>
      </w:tr>
      <w:tr>
        <w:tc>
          <w:tcPr>
            <w:tcW w:type="dxa" w:w="3024"/>
            <w:vAlign w:val="center"/>
          </w:tcPr>
          <w:p>
            <w:pPr>
              <w:spacing w:after="0"/>
            </w:pPr>
            <w:r/>
            <w:r>
              <w:rPr>
                <w:rFonts w:ascii="Aptos" w:hAnsi="Aptos"/>
                <w:b w:val="0"/>
                <w:color w:val="1F1F1F"/>
                <w:sz w:val="16"/>
              </w:rPr>
              <w:t>Distribution Adapter</w:t>
            </w:r>
          </w:p>
        </w:tc>
        <w:tc>
          <w:tcPr>
            <w:tcW w:type="dxa" w:w="3168"/>
            <w:vAlign w:val="center"/>
          </w:tcPr>
          <w:p>
            <w:pPr>
              <w:spacing w:after="0"/>
            </w:pPr>
            <w:r/>
            <w:r>
              <w:rPr>
                <w:rFonts w:ascii="Aptos" w:hAnsi="Aptos"/>
                <w:b w:val="0"/>
                <w:color w:val="1F1F1F"/>
                <w:sz w:val="16"/>
              </w:rPr>
              <w:t>Publishing Package</w:t>
            </w:r>
          </w:p>
        </w:tc>
        <w:tc>
          <w:tcPr>
            <w:tcW w:type="dxa" w:w="6048"/>
            <w:vAlign w:val="center"/>
          </w:tcPr>
          <w:p>
            <w:pPr>
              <w:spacing w:after="0"/>
            </w:pPr>
            <w:r/>
            <w:r>
              <w:rPr>
                <w:rFonts w:ascii="Aptos" w:hAnsi="Aptos"/>
                <w:b w:val="0"/>
                <w:color w:val="1F1F1F"/>
                <w:sz w:val="16"/>
              </w:rPr>
              <w:t>submit or produce guided delivery</w:t>
            </w:r>
          </w:p>
        </w:tc>
      </w:tr>
      <w:tr>
        <w:tc>
          <w:tcPr>
            <w:tcW w:type="dxa" w:w="3024"/>
            <w:vAlign w:val="center"/>
            <w:shd w:fill="FAFAFA"/>
          </w:tcPr>
          <w:p>
            <w:pPr>
              <w:spacing w:after="0"/>
            </w:pPr>
            <w:r/>
            <w:r>
              <w:rPr>
                <w:rFonts w:ascii="Aptos" w:hAnsi="Aptos"/>
                <w:b w:val="0"/>
                <w:color w:val="1F1F1F"/>
                <w:sz w:val="16"/>
              </w:rPr>
              <w:t>Post-publication</w:t>
            </w:r>
          </w:p>
        </w:tc>
        <w:tc>
          <w:tcPr>
            <w:tcW w:type="dxa" w:w="3168"/>
            <w:vAlign w:val="center"/>
            <w:shd w:fill="FAFAFA"/>
          </w:tcPr>
          <w:p>
            <w:pPr>
              <w:spacing w:after="0"/>
            </w:pPr>
            <w:r/>
            <w:r>
              <w:rPr>
                <w:rFonts w:ascii="Aptos" w:hAnsi="Aptos"/>
                <w:b w:val="0"/>
                <w:color w:val="1F1F1F"/>
                <w:sz w:val="16"/>
              </w:rPr>
              <w:t>Graph/Manuscript</w:t>
            </w:r>
          </w:p>
        </w:tc>
        <w:tc>
          <w:tcPr>
            <w:tcW w:type="dxa" w:w="6048"/>
            <w:vAlign w:val="center"/>
            <w:shd w:fill="FAFAFA"/>
          </w:tcPr>
          <w:p>
            <w:pPr>
              <w:spacing w:after="0"/>
            </w:pPr>
            <w:r/>
            <w:r>
              <w:rPr>
                <w:rFonts w:ascii="Aptos" w:hAnsi="Aptos"/>
                <w:b w:val="0"/>
                <w:color w:val="1F1F1F"/>
                <w:sz w:val="16"/>
              </w:rPr>
              <w:t>retraction/errata impact analysis</w:t>
            </w:r>
          </w:p>
        </w:tc>
      </w:tr>
    </w:tbl>
    <w:p>
      <w:pPr>
        <w:spacing w:after="20"/>
      </w:pPr>
    </w:p>
    <w:p>
      <w:pPr>
        <w:pStyle w:val="Heading1"/>
      </w:pPr>
      <w:r>
        <w:t>19. Final Design Principles</w:t>
      </w:r>
    </w:p>
    <w:p>
      <w:pPr>
        <w:pStyle w:val="ListBullet"/>
        <w:spacing w:after="30"/>
      </w:pPr>
      <w:r>
        <w:t>The manuscript is semantic, not merely formatted text.</w:t>
      </w:r>
    </w:p>
    <w:p>
      <w:pPr>
        <w:pStyle w:val="ListBullet"/>
        <w:spacing w:after="30"/>
      </w:pPr>
      <w:r>
        <w:t>Sources are immutable and versioned; every citation resolves to a registered source.</w:t>
      </w:r>
    </w:p>
    <w:p>
      <w:pPr>
        <w:pStyle w:val="ListBullet"/>
        <w:spacing w:after="30"/>
      </w:pPr>
      <w:r>
        <w:t>Claims are first-class objects, so evidence can be tested independently of prose.</w:t>
      </w:r>
    </w:p>
    <w:p>
      <w:pPr>
        <w:pStyle w:val="ListBullet"/>
        <w:spacing w:after="30"/>
      </w:pPr>
      <w:r>
        <w:t>AI outputs are proposals until accepted by a human or an explicitly configured automation policy.</w:t>
      </w:r>
    </w:p>
    <w:p>
      <w:pPr>
        <w:pStyle w:val="ListBullet"/>
        <w:spacing w:after="30"/>
      </w:pPr>
      <w:r>
        <w:t>Provenance is recorded from the first day; it is not bolted on after writing is finished.</w:t>
      </w:r>
    </w:p>
    <w:p>
      <w:pPr>
        <w:pStyle w:val="ListBullet"/>
        <w:spacing w:after="30"/>
      </w:pPr>
      <w:r>
        <w:t>Public provenance is privacy-filtered; the full ledger can remain private.</w:t>
      </w:r>
    </w:p>
    <w:p>
      <w:pPr>
        <w:pStyle w:val="ListBullet"/>
        <w:spacing w:after="30"/>
      </w:pPr>
      <w:r>
        <w:t>Publishing outputs are compiled from one canonical manuscript model rather than maintained as separate files.</w:t>
      </w:r>
    </w:p>
    <w:p>
      <w:pPr>
        <w:pStyle w:val="ListBullet"/>
        <w:spacing w:after="30"/>
      </w:pPr>
      <w:r>
        <w:t>Every expensive background job is idempotent, retryable and observable.</w:t>
      </w:r>
    </w:p>
    <w:p>
      <w:pPr>
        <w:pStyle w:val="ListBullet"/>
        <w:spacing w:after="30"/>
      </w:pPr>
      <w:r>
        <w:t>Channel integrations obey supported APIs and policies; guided submission replaces brittle automation when necessary.</w:t>
      </w:r>
    </w:p>
    <w:p>
      <w:pPr>
        <w:pStyle w:val="ListBullet"/>
        <w:spacing w:after="30"/>
      </w:pPr>
      <w:r>
        <w:t>A release is a versioned, validated, signed package—not merely a PDF sitting in a folder.</w:t>
      </w:r>
    </w:p>
    <w:tbl>
      <w:tblPr>
        <w:tblStyle w:val="TableGrid"/>
        <w:tblW w:type="auto" w:w="0"/>
        <w:jc w:val="center"/>
        <w:tblLook w:firstColumn="1" w:firstRow="1" w:lastColumn="0" w:lastRow="0" w:noHBand="0" w:noVBand="1" w:val="04A0"/>
      </w:tblPr>
      <w:tblGrid>
        <w:gridCol w:w="10166"/>
      </w:tblGrid>
      <w:tr>
        <w:tc>
          <w:tcPr>
            <w:tcW w:type="dxa" w:w="10166"/>
            <w:shd w:fill="D9EAF7"/>
          </w:tcPr>
          <w:p>
            <w:pPr>
              <w:spacing w:after="40"/>
            </w:pPr>
            <w:r>
              <w:rPr>
                <w:b/>
                <w:color w:val="17365D"/>
                <w:sz w:val="20"/>
              </w:rPr>
              <w:t>Bottom line</w:t>
              <w:br/>
            </w:r>
            <w:r>
              <w:rPr>
                <w:sz w:val="18"/>
              </w:rPr>
              <w:t>The architectural moat is the persistent relationship between knowledge, evidence, authored content, authorship history and published editions. LLMs are replaceable execution engines. The durable product is the graph of what the author knows, what the evidence supports, what was actually written, how it was produced, and exactly what was published.</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5"/>
      </w:rPr>
      <w:t>Architecture blueprint • Research-to-Book • Provenance • Publishing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Knowledge to Publication OS  |  Architecture &amp; Component Interaction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2F559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val="0"/>
      <w:color w:val="1F1F1F"/>
      <w:sz w:val="19"/>
    </w:rPr>
  </w:style>
  <w:style w:type="paragraph" w:customStyle="1" w:styleId="Small">
    <w:name w:val="Small"/>
    <w:rPr>
      <w:rFonts w:ascii="Aptos" w:hAnsi="Aptos"/>
      <w:b w:val="0"/>
      <w:color w:val="1F1F1F"/>
      <w:sz w:val="16"/>
    </w:rPr>
  </w:style>
  <w:style w:type="paragraph" w:customStyle="1" w:styleId="CodeText">
    <w:name w:val="CodeText"/>
    <w:rPr>
      <w:rFonts w:ascii="Aptos Mono" w:hAnsi="Aptos Mono"/>
      <w:b w:val="0"/>
      <w:color w:val="1F1F1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