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Path Robotics</w:t>
      </w:r>
    </w:p>
    <w:p>
      <w:pPr>
        <w:spacing w:after="240"/>
      </w:pPr>
      <w:r>
        <w:t>Build the Path Forward</w:t>
      </w:r>
    </w:p>
    <w:p>
      <w:pPr>
        <w:spacing w:after="240"/>
      </w:pPr>
      <w:r>
        <w:t>At Path Robotics, we’re attacking a trillion dollar opportunity - doing things that have never been done before to support an industry hurting from a lack of skilled labor. Big, hard problems are what Path tackles every day, and our people are our greatest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