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($150k- $230k, 1% - 2.5%) at Resonate AI</w:t>
      </w:r>
    </w:p>
    <w:p>
      <w:pPr>
        <w:spacing w:after="240"/>
      </w:pPr>
      <w:r>
        <w:t>* Base: $150k - $230k, Equity: 1% to 2.5%</w:t>
        <w:br/>
        <w:t xml:space="preserve"> * Strong preference for in person (San Francisco, CA)</w:t>
      </w:r>
    </w:p>
    <w:p>
      <w:pPr>
        <w:spacing w:after="240"/>
      </w:pPr>
      <w:r>
        <w:t>About Us</w:t>
      </w:r>
    </w:p>
    <w:p>
      <w:pPr>
        <w:spacing w:after="240"/>
      </w:pPr>
      <w:r>
        <w:t>At Resonate AI, we empower small businesses through AI and help them generate more revenue. With AI, we are dramatically increasing their success rate and building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