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Harmony</w:t>
      </w:r>
    </w:p>
    <w:p>
      <w:pPr>
        <w:spacing w:after="240"/>
      </w:pPr>
      <w:r>
        <w:t>Location: In-Person Only</w:t>
      </w:r>
    </w:p>
    <w:p>
      <w:pPr>
        <w:spacing w:after="240"/>
      </w:pPr>
      <w:r>
        <w:t>Comp: \$125k+ base + meaningful founder-level equity</w:t>
      </w:r>
    </w:p>
    <w:p>
      <w:pPr>
        <w:spacing w:after="240"/>
      </w:pPr>
      <w:r>
        <w:t>Who We Are</w:t>
      </w:r>
    </w:p>
    <w:p>
      <w:pPr>
        <w:spacing w:after="240"/>
      </w:pPr>
      <w:r>
        <w:t>Harmony turns scattered processes into intelligent, AI-powered workflows — by just showing it once.</w:t>
      </w:r>
    </w:p>
    <w:p>
      <w:pPr>
        <w:spacing w:after="240"/>
      </w:pPr>
      <w:r>
        <w:t>Record your screen or describe a task, and Harmony builds an agent that automates it ac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