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Paradigm</w:t>
      </w:r>
    </w:p>
    <w:p>
      <w:pPr>
        <w:spacing w:after="240"/>
      </w:pPr>
      <w:r>
        <w:t>We’re looking for experienced generalist founding engineers who thrive in fast-moving startups, and are excited to create an AI native workspace.</w:t>
      </w:r>
    </w:p>
    <w:p>
      <w:pPr>
        <w:spacing w:after="240"/>
      </w:pPr>
      <w:r>
        <w:t>Qualifications</w:t>
      </w:r>
    </w:p>
    <w:p>
      <w:pPr>
        <w:spacing w:after="240"/>
      </w:pPr>
      <w:r>
        <w:t>* Willingness to work in-person in San Francisco 5-6 days per week</w:t>
        <w:br/>
        <w:t xml:space="preserve"> * Experience building production application la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