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Synechron</w:t>
      </w:r>
    </w:p>
    <w:p>
      <w:pPr>
        <w:spacing w:after="240"/>
      </w:pPr>
      <w:r>
        <w:t>We are</w:t>
      </w:r>
    </w:p>
    <w:p>
      <w:pPr>
        <w:spacing w:after="240"/>
      </w:pPr>
      <w:r>
        <w:t>At Synechron, we believe in the power of digital to transform businesses for the better. Our global consulting firm combines creativity and innovative technology to deliver industry-leading digital solutions. Synechron’s progressive technologies and optimization strategie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