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Game Designer at GamblingCareers.com</w:t>
      </w:r>
    </w:p>
    <w:p>
      <w:pPr>
        <w:spacing w:after="240"/>
      </w:pPr>
      <w:r>
        <w:t>Job title: Game Designer</w:t>
      </w:r>
    </w:p>
    <w:p>
      <w:pPr>
        <w:spacing w:after="240"/>
      </w:pPr>
      <w:r>
        <w:t>Job Details</w:t>
      </w:r>
    </w:p>
    <w:p>
      <w:pPr>
        <w:spacing w:after="240"/>
      </w:pPr>
      <w:r>
        <w:t>Hours: Full Time</w:t>
      </w:r>
    </w:p>
    <w:p>
      <w:pPr>
        <w:spacing w:after="240"/>
      </w:pPr>
      <w:r>
        <w:t>Location: Fully remote. This opportunity is open to you if you can legally work remotely from Malta, Poland, Spain, Sweden, Hungary.</w:t>
      </w:r>
    </w:p>
    <w:p>
      <w:pPr>
        <w:spacing w:after="240"/>
      </w:pPr>
      <w:r>
        <w:t>Contract: Permanent</w:t>
      </w:r>
    </w:p>
    <w:p>
      <w:pPr>
        <w:spacing w:after="240"/>
      </w:pPr>
      <w:r>
        <w:t>At Play’n GO we enjoy a flexible freedom to shape our own days. Ever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