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Risk Intelligence Analyst at Rolls-Royce</w:t>
      </w:r>
    </w:p>
    <w:p>
      <w:pPr>
        <w:spacing w:after="240"/>
      </w:pPr>
      <w:r>
        <w:t>Job Description</w:t>
      </w:r>
    </w:p>
    <w:p>
      <w:pPr>
        <w:spacing w:after="240"/>
      </w:pPr>
      <w:r>
        <w:t>Job Title: Risk Intelligence Analyst</w:t>
      </w:r>
    </w:p>
    <w:p>
      <w:pPr>
        <w:spacing w:after="240"/>
      </w:pPr>
      <w:r>
        <w:t>Working Pattern: Fulltime - hybrid</w:t>
      </w:r>
    </w:p>
    <w:p>
      <w:pPr>
        <w:spacing w:after="240"/>
      </w:pPr>
      <w:r>
        <w:t>Location: Indianapolis, IN</w:t>
      </w:r>
    </w:p>
    <w:p>
      <w:pPr>
        <w:spacing w:after="240"/>
      </w:pPr>
      <w:r>
        <w:t>As the Risk Intelligence Analyst within the Rolls-Royce Corporate &amp; Defense Security team, you will draw on a deep understanding of how bad actors exploit techno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