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Incident Response Analyst at Chevron</w:t>
      </w:r>
    </w:p>
    <w:p>
      <w:pPr>
        <w:spacing w:after="240"/>
      </w:pPr>
      <w:r>
        <w:t>Chevron is accepting online applications for the position Cyber Incident Response Analyst through September 26, 2025 at 11:59 p.m. (Central Time).</w:t>
      </w:r>
    </w:p>
    <w:p>
      <w:pPr>
        <w:spacing w:after="240"/>
      </w:pPr>
      <w:r>
        <w:t>The Cyber Intelligence Center delivers cyber threat monitoring and incident response.</w:t>
      </w:r>
    </w:p>
    <w:p>
      <w:pPr>
        <w:spacing w:after="240"/>
      </w:pPr>
      <w:r>
        <w:t>We leverage threat intelligence that enables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