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(2025) at Harvey]</w:t>
        <w:br/>
        <w:t>Why Harvey At Harvey, we’re transforming how legal and professional services operate — not incrementally, but end-to-end. By combining frontier agentic AI, an enterprise-grade platform, and deep domain expertise, we’re reshaping how critical knowledge work gets done for decades to come. This is a rare chance to help build a generational company at a true inflection point. With 500+ customers in 50+ countries, strong product-market fit, and world-class investor support, we’re scaling fast and defining a new category in real time. The work is ambitious, the bar is high, and the opportunity for 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