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Hyperledger Besu Expert at Ampstek</w:t>
      </w:r>
    </w:p>
    <w:p>
      <w:pPr>
        <w:spacing w:after="240"/>
      </w:pPr>
      <w:r>
        <w:t>Hyperledger Besu Expert</w:t>
      </w:r>
    </w:p>
    <w:p>
      <w:pPr>
        <w:spacing w:after="240"/>
      </w:pPr>
      <w:r>
        <w:t>Contract</w:t>
      </w:r>
    </w:p>
    <w:p>
      <w:pPr>
        <w:spacing w:after="240"/>
      </w:pPr>
      <w:r>
        <w:t>Remote</w:t>
      </w:r>
    </w:p>
    <w:p>
      <w:pPr>
        <w:spacing w:after="240"/>
      </w:pPr>
      <w:r>
        <w:t>Provides deep technical expertise in deploying, configuring, and maintaining Hyperledger Besu nodes within enterprise-grade blockchain environments. This role is pivotal for organizations leveraging permissioned Ethereum networks and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