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Software Engineer at Red Rover</w:t>
      </w:r>
    </w:p>
    <w:p>
      <w:pPr>
        <w:spacing w:after="240"/>
      </w:pPr>
      <w:r>
        <w:t>At Red Rover, we believe there is no greater calling than to serve those who are shaping the minds of our future generations. K-12 education has become increasingly complex. Schools are expected to do more with less while also handling uncharted social situations—and they deserve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