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Director, Special Event Sales at San Diego Padres</w:t>
      </w:r>
    </w:p>
    <w:p>
      <w:pPr>
        <w:spacing w:after="240"/>
      </w:pPr>
      <w:r>
        <w:t>San Diego Padres Commitment:</w:t>
      </w:r>
    </w:p>
    <w:p>
      <w:pPr>
        <w:spacing w:after="240"/>
      </w:pPr>
      <w:r>
        <w:t>The San Diego Padres are committed to creating a diverse and inclusive environment for our</w:t>
      </w:r>
    </w:p>
    <w:p>
      <w:pPr>
        <w:spacing w:after="240"/>
      </w:pPr>
      <w:r>
        <w:t>employees. We strive to create an environment for everyone by including perspectives from</w:t>
      </w:r>
    </w:p>
    <w:p>
      <w:pPr>
        <w:spacing w:after="240"/>
      </w:pPr>
      <w:r>
        <w:t>backgrounds that vary by race, ethnicity, religion, gender, age, di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