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Engineer at Wealthfront</w:t>
      </w:r>
    </w:p>
    <w:p>
      <w:pPr>
        <w:spacing w:after="240"/>
      </w:pPr>
      <w:r>
        <w:t>*This role supports hybrid in-office US-based work in San Francisco - Bay Area, New York, and Seattle.</w:t>
      </w:r>
    </w:p>
    <w:p>
      <w:pPr>
        <w:spacing w:after="240"/>
      </w:pPr>
      <w:r>
        <w:t>About Wealthfront Engineering</w:t>
      </w:r>
    </w:p>
    <w:p>
      <w:pPr>
        <w:spacing w:after="240"/>
      </w:pPr>
      <w:r>
        <w:t>Wealthfront’s culture centers around continuous learning, innovation, and quality-driven software development. With high quality software as 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