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Protingent</w:t>
      </w:r>
    </w:p>
    <w:p>
      <w:pPr>
        <w:spacing w:after="240"/>
      </w:pPr>
      <w:r>
        <w:t>Job Responsibilities:</w:t>
      </w:r>
    </w:p>
    <w:p>
      <w:pPr>
        <w:spacing w:after="240"/>
      </w:pPr>
      <w:r>
        <w:t>• Developing and Implementing Verification Plans</w:t>
      </w:r>
    </w:p>
    <w:p>
      <w:pPr>
        <w:spacing w:after="240"/>
      </w:pPr>
      <w:r>
        <w:t>• Building Testbenches using Universal Verification Methodology(UVM)</w:t>
      </w:r>
    </w:p>
    <w:p>
      <w:pPr>
        <w:spacing w:after="240"/>
      </w:pPr>
      <w:r>
        <w:t>• Writing Test cases with both constrained-random and directed test cases to thoroughly exercise the design</w:t>
      </w:r>
    </w:p>
    <w:p>
      <w:pPr>
        <w:spacing w:after="240"/>
      </w:pPr>
      <w:r>
        <w:t>• Analyzing Simulation 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