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Frontend Engineer at Cabana</w:t>
      </w:r>
    </w:p>
    <w:p>
      <w:pPr>
        <w:spacing w:after="240"/>
      </w:pPr>
      <w:r>
        <w:t>Frontend/Design Engineer, who’s excited about shaping the UX.</w:t>
      </w:r>
    </w:p>
    <w:p>
      <w:pPr>
        <w:spacing w:after="240"/>
      </w:pPr>
      <w:r>
        <w:t>Based in NY</w:t>
      </w:r>
    </w:p>
    <w:p>
      <w:pPr>
        <w:spacing w:after="240"/>
      </w:pPr>
      <w:r>
        <w:t>$140k–$200k + equity</w:t>
      </w:r>
    </w:p>
    <w:p>
      <w:pPr>
        <w:spacing w:after="240"/>
      </w:pPr>
      <w:r>
        <w:t>I’m working with a YC-backed startup ($25M raised, backed by some serious names) that’s building foundational AI infrastructure- used by teams who are actually shipping LLM-powere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