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Augmented Engineer at Eudia</w:t>
      </w:r>
    </w:p>
    <w:p>
      <w:pPr>
        <w:spacing w:after="240"/>
      </w:pPr>
      <w:r>
        <w:t>About Eudia</w:t>
      </w:r>
    </w:p>
    <w:p>
      <w:pPr>
        <w:spacing w:after="240"/>
      </w:pPr>
      <w:r>
        <w:t>Eudia is redefining the future of legal work with AI-powered Augmented Intelligence, enabling Fortune 500 legal teams to move faster, manage risk more effectively, and unlock new business value. Backed by $105M in Series A funding led by General Catalyst, we’re build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