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Fudo Partners</w:t>
      </w:r>
    </w:p>
    <w:p>
      <w:pPr>
        <w:spacing w:after="240"/>
      </w:pPr>
      <w:r>
        <w:t>Founding Engineer | Stealth AI Startup | New York City | Ground-Floor Seat | Competitive Founding Salary + Founder-Level Equity</w:t>
      </w:r>
    </w:p>
    <w:p>
      <w:pPr>
        <w:spacing w:after="240"/>
      </w:pPr>
      <w:r>
        <w:t>This isn’t “just another engineering job.” This is the chance to build something the world hasn’t seen before.</w:t>
      </w:r>
    </w:p>
    <w:p>
      <w:pPr>
        <w:spacing w:after="240"/>
      </w:pPr>
      <w:r>
        <w:t>We’re a stealth-mode AI startup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