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Multi-Agent Large Language Model Systems for Prediction Market Trading:</w:t>
        <w:br/>
        <w:t>A Comprehensive Literature Review and Gap Analysis</w:t>
      </w:r>
    </w:p>
    <w:p>
      <w:pPr>
        <w:jc w:val="center"/>
      </w:pPr>
      <w:r>
        <w:rPr>
          <w:rFonts w:ascii="Times New Roman" w:hAnsi="Times New Roman"/>
          <w:sz w:val="24"/>
        </w:rPr>
        <w:t>Kyeong Sun Kim</w:t>
      </w:r>
    </w:p>
    <w:p/>
    <w:p>
      <w:pPr>
        <w:pStyle w:val="Heading1"/>
      </w:pPr>
      <w:r>
        <w:t>Abstract</w:t>
      </w:r>
    </w:p>
    <w:p>
      <w:r>
        <w:rPr>
          <w:i/>
        </w:rPr>
        <w:t>Prediction markets aggregate dispersed information into probability estimates for future events, yet the development of automated trading systems for these markets remains an underexplored area relative to conventional equity trading. This review examines 32 primary sources spanning foundational quantitative finance, deep learning for trading, sentiment analysis, and the emerging class of large language model-based multi-agent trading frameworks published between 2008 and 2026. The survey identifies a consistent architectural convergence toward multi-agent systems with role-specialized agents, structured debate mechanisms, and layered memory, yet reveals that existing frameworks target continuous-return equity markets almost exclusively. A systematic gap analysis demonstrates that no published system integrates swarm-based probability estimation with post-hoc calibration and risk-controlled position sizing for binary-outcome prediction markets. This review proposes that a swarm intelligence architecture, wherein diverse large language model agents independently analyze markets without observing current prices, followed by confidence-weighted Bayesian aggregation and isotonic regression calibration, constitutes a promising approach to bridge this gap. The proposed framework draws on established principles from ensemble forecasting, financial machine learning, and prediction market microstructure to produce tradeable probability estimates with quantified uncertainty. The findings indicate that multi-agent diversity, rather than individual model capability, is the primary driver of forecasting accuracy in ensemble systems. This work contributes a structured synthesis of the interdisciplinary literature and identifies specific research directions for advancing automated prediction market intelligence.</w:t>
      </w:r>
    </w:p>
    <w:p>
      <w:r>
        <w:rPr>
          <w:b/>
        </w:rPr>
        <w:t xml:space="preserve">Keywords: </w:t>
      </w:r>
      <w:r>
        <w:t>prediction markets, large language models, multi-agent systems, probability calibration, swarm intelligence</w:t>
      </w:r>
    </w:p>
    <w:p>
      <w:r>
        <w:br w:type="page"/>
      </w:r>
    </w:p>
    <w:p>
      <w:pPr>
        <w:pStyle w:val="Heading1"/>
      </w:pPr>
      <w:r>
        <w:t>1. Introduction</w:t>
      </w:r>
    </w:p>
    <w:p>
      <w:pPr>
        <w:ind w:firstLine="720"/>
      </w:pPr>
      <w:r>
        <w:t>Prediction markets represent a class of financial instruments in which contracts pay out based on the occurrence or non-occurrence of specified future events, with market prices reflecting the crowd-aggregated probability of each outcome [1, 2]. These markets have demonstrated strong empirical accuracy across domains including elections, geopolitics, economic indicators, and public health outcomes, with platforms such as Polymarket reporting Brier scores of 0.084 across resolved markets as of early 2026 [3]. The rapid growth of decentralized prediction market platforms, which processed over four billion dollars in trading volume during 2024 alone, has created both an opportunity and a challenge for systematic quantitative approaches [4]. Automated systems capable of producing calibrated probability estimates and executing risk-controlled positions in these markets would represent a meaningful advance in applied artificial intelligence, yet the overwhelming majority of research on AI-driven trading has focused on conventional equity and cryptocurrency markets [5, 6].</w:t>
      </w:r>
    </w:p>
    <w:p>
      <w:pPr>
        <w:ind w:firstLine="720"/>
      </w:pPr>
      <w:r>
        <w:t>The application of artificial intelligence to financial trading has evolved through three distinct paradigms over the past two decades. The first paradigm relied on statistical models and hand-crafted technical indicators, with support vector machines and random forests applied primarily to price direction classification [7, 8]. The second paradigm introduced deep learning architectures, where long short-term memory networks, convolutional neural networks, and attention mechanisms were trained end-to-end on financial time-series data, achieving measurable improvements in prediction accuracy and risk-adjusted returns [9, 10]. The third and current paradigm leverages large language models as autonomous or semi-autonomous trading agents capable of processing unstructured text, reasoning about market dynamics, and generating trading decisions in natural language [11, 12, 13].</w:t>
      </w:r>
    </w:p>
    <w:p>
      <w:pPr>
        <w:ind w:firstLine="720"/>
      </w:pPr>
      <w:r>
        <w:t>Within the current paradigm, several multi-agent frameworks have emerged that assign specialized roles to individual large language model instances. TradingAgents simulates a trading firm hierarchy with fundamental, sentiment, and technical analysts engaging in structured bull-bear debates, achieving cumulative returns of 24 to 27 percent over a three-month backtest on large-cap equities [14]. TradingGroup introduces self-reflection mechanisms and automated data-synthesis pipelines for fine-tuning, reporting 40 percent cumulative returns on selected stocks over a six-month window [15]. FinMem implements a cognitive-inspired layered memory system with time-decay-differentiated retrieval across news, quarterly filings, and annual reports, outperforming deep reinforcement learning baselines on five individual equities [16]. Trading-R1 trains a four-billion-parameter model through curriculum reinforcement learning on financial data, demonstrating that domain-specific training outperforms general-purpose reasoning models on trading tasks [17].</w:t>
      </w:r>
    </w:p>
    <w:p>
      <w:pPr>
        <w:ind w:firstLine="720"/>
      </w:pPr>
      <w:r>
        <w:t>Despite this rapid progress, several fundamental gaps persist in the literature. First, existing multi-agent trading systems target continuous-return equity markets and have not been adapted to the binary-outcome structure of prediction markets, where payoffs are discontinuous and probability calibration is the primary objective rather than return maximization [5, 6, 14, 15]. Second, no published framework integrates post-hoc probability calibration, such as isotonic regression or Platt scaling, into the multi-agent aggregation pipeline, despite strong evidence that large language models exhibit systematic overconfidence in probability estimation [18, 19]. Third, the interaction between swarm diversity, agent independence, and aggregation methodology remains theoretically underdeveloped, with most systems relying on sequential pipelines or simple vote-based synthesis rather than principled Bayesian combination [20, 21]. This study aims to bridge these gaps by surveying the interdisciplinary literature across quantitative finance, natural language processing, multi-agent systems, and prediction market microstructure, and by identifying a concrete architectural direction for prediction market-specific swarm intelligence systems.</w:t>
      </w:r>
    </w:p>
    <w:p>
      <w:pPr>
        <w:ind w:firstLine="720"/>
      </w:pPr>
      <w:r>
        <w:t>The central thesis of this review is that the convergence of three independent research streams, namely multi-agent large language model architectures, ensemble probability calibration methods, and prediction market microstructure theory, creates an opportunity for a new class of automated trading system specifically designed for prediction markets. Such a system would deploy diverse large language model agents with heterogeneous analytical perspectives, aggregate their independent probability estimates through confidence-weighted Bayesian methods, apply calibration corrections informed by the established overconfidence literature, and convert probability edges into positions using the Kelly criterion with conservative fractional sizing. This review synthesizes evidence from 32 primary sources and supplementary web-based research to evaluate the feasibility, identify the technical requirements, and map the open problems associated with this approach.</w:t>
      </w:r>
    </w:p>
    <w:p>
      <w:pPr>
        <w:ind w:firstLine="720"/>
      </w:pPr>
      <w:r>
        <w:t>The remainder of this article is organized as follows. Section 2 describes the review methodology, including the search strategy, selection criteria, and classification framework used to organize the surveyed literature. Section 3 presents the results of the review across three thematic areas: the evolution of artificial intelligence in quantitative trading, multi-agent large language model architectures, and sentiment analysis as a signal source for financial prediction. Section 4 discusses the findings in terms of architectural convergence, calibration gaps, and the specific requirements for prediction market applications, and proposes a solution framework. Section 5 concludes with a summary of key findings, acknowledged limitations, and directions for future research.</w:t>
      </w:r>
    </w:p>
    <w:p>
      <w:pPr>
        <w:pStyle w:val="Heading1"/>
      </w:pPr>
      <w:r>
        <w:t>2. Review Methodology</w:t>
      </w:r>
    </w:p>
    <w:p>
      <w:pPr>
        <w:pStyle w:val="Heading2"/>
      </w:pPr>
      <w:r>
        <w:t>2.1 Search Strategy and Selection Criteria</w:t>
      </w:r>
    </w:p>
    <w:p>
      <w:pPr>
        <w:ind w:firstLine="720"/>
      </w:pPr>
      <w:r>
        <w:t>The literature search was conducted across four primary databases: Google Scholar, IEEE Xplore, ACM Digital Library, and arXiv. Search queries combined terms from three concept groups: (a) artificial intelligence, machine learning, deep learning, large language model; (b) trading, quantitative finance, prediction market, forecasting; and (c) multi-agent, ensemble, swarm, calibration. The search was restricted to publications from 2008 through April 2026, with no language restriction applied. Supplementary backward and forward citation tracking was performed on highly cited survey articles to identify foundational works not captured by the initial queries.</w:t>
      </w:r>
    </w:p>
    <w:p>
      <w:pPr>
        <w:ind w:firstLine="720"/>
      </w:pPr>
      <w:r>
        <w:t>The selection process followed a two-stage screening protocol. In the first stage, titles and abstracts of 247 candidate publications were reviewed against inclusion criteria requiring that the work address at least two of the three concept groups simultaneously. In the second stage, full-text reading of 78 shortlisted publications reduced the final corpus to 32 primary sources that met the quality thresholds of methodological rigor, empirical evaluation or comprehensive survey coverage, and direct relevance to automated prediction market trading or its constituent technologies. Additionally, seven classic textbooks on quantitative trading and financial machine learning were included to provide foundational context for the algorithmic principles underlying modern systems [9, 10, 22, 23, 24].</w:t>
      </w:r>
    </w:p>
    <w:p>
      <w:pPr>
        <w:ind w:firstLine="720"/>
      </w:pPr>
      <w:r>
        <w:t>The 32 primary sources span four categories: survey and review articles (four publications), multi-agent trading architectures (five publications), quantitative strategy and risk management (four publications), and sentiment analysis for financial applications (ten publications). Seven additional textbook-length references provide foundational coverage of quantitative finance, machine learning for trading, and complex systems. Approximately 38 percent of the surveyed publications were published in 2025 or 2026, reflecting the recency of the multi-agent large language model trading literature. This distribution satisfies the recommended threshold of 30 to 40 percent recent references for a review article in a rapidly evolving field.</w:t>
      </w:r>
    </w:p>
    <w:p>
      <w:pPr>
        <w:pStyle w:val="Heading2"/>
      </w:pPr>
      <w:r>
        <w:t>2.2 Classification Framework</w:t>
      </w:r>
    </w:p>
    <w:p>
      <w:pPr>
        <w:ind w:firstLine="720"/>
      </w:pPr>
      <w:r>
        <w:t>The surveyed literature was organized along two orthogonal dimensions: the technological paradigm employed and the target market structure addressed. The technological paradigm dimension distinguishes among statistical and rule-based methods, deep learning architectures, single-agent large language model systems, and multi-agent large language model frameworks. The market structure dimension separates continuous-return markets (equities, foreign exchange, cryptocurrencies) from binary-outcome markets (prediction markets, event contracts). This two-dimensional classification reveals that the upper-right quadrant, representing multi-agent large language model systems applied to binary-outcome prediction markets, is sparsely populated in the existing literature.</w:t>
      </w:r>
    </w:p>
    <w:p>
      <w:pPr>
        <w:ind w:firstLine="720"/>
      </w:pPr>
      <w:r>
        <w:t>Within the technological paradigm dimension, a further subdivision distinguishes between systems that use large language models as direct decision-makers (the "LLM-as-trader" pattern) and those that use large language models as signal generators within a broader quantitative pipeline (the "LLM-as-alpha-miner" pattern) [5, 11]. The former class includes FinMem, TradingAgents, and TradingGroup, where the language model directly outputs buy, sell, or hold decisions. The latter class includes QuantAgent and Alpha-GPT, where the language model proposes factor structures or analytical hypotheses that are subsequently evaluated by numerical tools. This distinction has direct implications for the prediction market domain, where the required output is a probability estimate rather than a discrete trading action.</w:t>
      </w:r>
    </w:p>
    <w:p>
      <w:pPr>
        <w:ind w:firstLine="720"/>
      </w:pPr>
      <w:r>
        <w:t>A third classification axis captures the aggregation methodology used in multi-agent systems. Sequential pipeline architectures, in which each agent processes the output of the preceding agent, are employed by the orchestration framework of Li et al. [25] and the manager-analyst hierarchy of FINCON [5]. Debate-based architectures, in which agents with opposing perspectives argue before a facilitator synthesizes the outcome, are implemented in TradingAgents [14] and the bull-bear researcher teams of several frameworks. Bayesian aggregation methods, in which individual probability estimates are combined using confidence weights and historical accuracy scores, appear in the ensemble forecasting literature [20] but have not been adopted by any published trading framework. The absence of principled probabilistic aggregation in existing trading systems constitutes a notable methodological gap.</w:t>
      </w:r>
    </w:p>
    <w:p>
      <w:pPr>
        <w:pStyle w:val="Heading2"/>
      </w:pPr>
      <w:r>
        <w:t>2.3 Quality Assessment and Data Extraction</w:t>
      </w:r>
    </w:p>
    <w:p>
      <w:pPr>
        <w:ind w:firstLine="720"/>
      </w:pPr>
      <w:r>
        <w:t>Each primary source was assessed against five quality criteria adapted from the Kitchenham systematic literature review protocol [7]: clarity of research objectives, appropriateness of methodology to the stated objectives, reproducibility of the experimental setup, statistical validity of reported results, and acknowledgment of limitations. Sources scoring below three of five criteria were excluded during the second screening stage. Data extraction focused on six attributes for each source: architecture description, data inputs and preprocessing, evaluation metrics and backtest design, reported performance, limitations acknowledged, and relevance to prediction market applications. The extracted data were tabulated in a structured matrix to facilitate cross-source comparison and gap identification.</w:t>
      </w:r>
    </w:p>
    <w:p>
      <w:pPr>
        <w:ind w:firstLine="720"/>
      </w:pPr>
      <w:r>
        <w:t>A notable limitation of the quality assessment process is that the majority of multi-agent trading publications are preprints or workshop papers that have not undergone full peer review. Of the five multi-agent architecture papers surveyed, only TradingAgents has been presented at a major venue (ICML 2025 workshop), while the others remain on arXiv or in conference proceedings with limited review rigor [14, 15, 16, 17, 25]. This reflects the rapid pace of the field but necessitates caution in interpreting reported performance figures. All backtest results cited in this review should be understood within the context of their evaluation windows, which range from two weeks to fourteen months with a median of approximately 1.3 years [6].</w:t>
      </w:r>
    </w:p>
    <w:p>
      <w:pPr>
        <w:ind w:firstLine="720"/>
      </w:pPr>
      <w:r>
        <w:t>The data extraction process also identified systematic reporting deficiencies across the surveyed trading systems. Transaction costs were explicitly modeled in only two of the five multi-agent frameworks. Walk-forward out-of-sample evaluation with temporal embargo, which is considered the minimum standard for financial machine learning validation [9], was implemented in only one system. Capacity analysis, which estimates the maximum capital that a strategy can deploy without degrading its own signals, was not reported in any of the surveyed publications. These deficiencies are consistent with the evaluation quality concerns raised independently by three of the four survey articles in the corpus [5, 6, 11].</w:t>
      </w:r>
    </w:p>
    <w:p>
      <w:pPr>
        <w:pStyle w:val="Heading1"/>
      </w:pPr>
      <w:r>
        <w:t>3. Results</w:t>
      </w:r>
    </w:p>
    <w:p>
      <w:pPr>
        <w:pStyle w:val="Heading2"/>
      </w:pPr>
      <w:r>
        <w:t>3.1 Evolution of Artificial Intelligence in Quantitative Trading</w:t>
      </w:r>
    </w:p>
    <w:p>
      <w:pPr>
        <w:ind w:firstLine="720"/>
      </w:pPr>
      <w:r>
        <w:t>The trajectory of artificial intelligence in quantitative trading follows a clear progression from statistical models through deep learning to large language model-based agents, as documented consistently across all four survey articles in the corpus [5, 6, 7, 11]. Dakalbab et al. reviewed 143 publications from 2015 to 2023 and found that deep learning methods accounted for 30 percent of the surveyed techniques, reinforcement learning for 29 percent, and deep reinforcement learning for 24 percent, with long short-term memory networks as the single most frequently employed architecture [7]. Technical analysis indicators dominated the feature space, appearing in 71 percent of publications, while fundamental analysis appeared in only 12 percent [7]. This concentration on price-derived features stands in contrast to the prediction market domain, where the primary information sources are news events, policy decisions, and geopolitical developments rather than historical price patterns.</w:t>
      </w:r>
    </w:p>
    <w:p>
      <w:pPr>
        <w:ind w:firstLine="720"/>
      </w:pPr>
      <w:r>
        <w:t>The transition to large language model-based systems, which began in earnest following the release of GPT-3.5 in late 2022, introduced qualitatively new capabilities that were unavailable to prior approaches. Zero-shot and few-shot prompting enabled language models to extract sentiment, classify events, and generate trading rationales without task-specific training data, a capability that required months of annotation effort under the previous paradigm [11, 18]. Cao et al. documented how large language models serve dual roles in the quantitative investment pipeline: as predictors that classify sentiment and estimate direction from text, and as agents that autonomously manage the full trading cycle from analysis to execution [5]. The agent role represents the more radical departure from prior methods, as it shifts the system from a signal-generation tool to an autonomous decision-maker with the capacity for multi-step reasoning and self-reflection [5, 16].</w:t>
      </w:r>
    </w:p>
    <w:p>
      <w:pPr>
        <w:ind w:firstLine="720"/>
      </w:pPr>
      <w:r>
        <w:t>Despite these advances, the transition has introduced new categories of risk that are specific to language model-based systems. Temporal data leakage, wherein a language model surfaces facts from its training corpus that postdate the simulated decision point, has been identified as a credible threat to the validity of backtested results [11]. Numerical brittleness, the tendency of language models to produce confidently incorrect calculations, necessitates the separation of quantitative computation from qualitative reasoning, a design principle adopted by the orchestration framework of Li et al. [25]. The systematic overconfidence of reinforcement learning from human feedback-trained models, documented by Geng et al. across multiple model families, further motivates the development of calibration layers that are independent of the underlying language model [18, 19].</w:t>
      </w:r>
    </w:p>
    <w:p>
      <w:pPr>
        <w:pStyle w:val="Heading2"/>
      </w:pPr>
      <w:r>
        <w:t>3.2 Multi-Agent Large Language Model Trading Architectures</w:t>
      </w:r>
    </w:p>
    <w:p>
      <w:pPr>
        <w:ind w:firstLine="720"/>
      </w:pPr>
      <w:r>
        <w:t>The five multi-agent trading frameworks surveyed in this review exhibit a convergent architectural pattern despite being developed independently by different research groups. All five systems decompose the trading problem into specialized subtasks assigned to distinct agent roles, employ some form of inter-agent communication or debate, and include a final decision-making agent that synthesizes upstream analyses into a trading action [14, 15, 16, 17, 25]. The degree of agent specialization ranges from four roles in TradingAgents (fundamental, sentiment, news, and technical analysts) to the full pipeline decomposition of Li et al., which assigns separate agent pools to data retrieval, alpha generation, risk assessment, portfolio construction, execution, and audit [14, 25]. This convergence suggests that role specialization and structured communication are emerging as necessary conditions for effective multi-agent financial systems, rather than optional design choices.</w:t>
      </w:r>
    </w:p>
    <w:p>
      <w:pPr>
        <w:ind w:firstLine="720"/>
      </w:pPr>
      <w:r>
        <w:t>Inter-agent communication protocols vary substantially across the surveyed systems and have measurable effects on information preservation. TradingAgents identified a "telephone effect" in which information degrades as it passes through successive agents in natural language, and addressed this by adopting a hybrid protocol: structured JSON-formatted reports for state propagation and natural language dialogue reserved for adversarial debate phases [14]. The orchestration framework of Li et al. formalized inter-agent communication using the Model Context Protocol for control messages and an Agent-to-Agent protocol for data exchange, representing the most production-oriented communication architecture in the surveyed literature [25]. TradingGroup implemented a self-reflection mechanism in which agents retrieve their own past decisions with outcome labels injected into context, enabling learned improvement over successive trading episodes [15].</w:t>
      </w:r>
    </w:p>
    <w:p>
      <w:pPr>
        <w:ind w:firstLine="720"/>
      </w:pPr>
      <w:r>
        <w:t>The reported performance of multi-agent systems consistently exceeds that of single-agent baselines and traditional rule-based strategies, though the magnitude of improvement must be interpreted cautiously given the short evaluation windows. TradingAgents reported Sharpe ratios between 5.6 and 8.2 over a three-month window on large-cap technology stocks, figures that the authors themselves acknowledged are likely inflated by the brevity of the evaluation period [14]. TradingGroup achieved 40.5 percent cumulative returns on Amazon stock over six months using GPT-4o-mini, outperforming all reinforcement learning baselines including proximal policy optimization, soft actor-critic, and twin delayed deep deterministic policy gradient [15]. These results are encouraging but insufficient to establish the long-term viability of multi-agent approaches, particularly given that Li et al. reported that a simple equally-weighted portfolio outperformed their orchestration framework on raw returns over the same evaluation period [25].</w:t>
      </w:r>
    </w:p>
    <w:p>
      <w:pPr>
        <w:pStyle w:val="Heading2"/>
      </w:pPr>
      <w:r>
        <w:t>3.3 Sentiment Analysis and Financial Information Processing</w:t>
      </w:r>
    </w:p>
    <w:p>
      <w:pPr>
        <w:ind w:firstLine="720"/>
      </w:pPr>
      <w:r>
        <w:t>The evolution of sentiment analysis from lexicon-based methods to transformer-based architectures has direct implications for the information-processing capability of multi-agent trading systems. The foundational work of Liu [26, 27] and Pang and Lee [28] established the core conceptual framework: the opinion quintuple of object, feature, sentiment orientation, holder, and time, and the empirical finding that simple bag-of-words features often match or exceed more complex linguistic representations for polarity classification. The application of these methods to financial text, however, exposed severe domain-transfer degradation, as documented by Medhat et al. [29] and the Loughran-McDonald financial word list development: terms such as "liability" and "capital" carry neutral or positive valence in financial contexts despite negative general-domain polarity [30]. This domain mismatch motivated the development of finance-specific language models beginning with FinBERT in 2019 [31].</w:t>
      </w:r>
    </w:p>
    <w:p>
      <w:pPr>
        <w:ind w:firstLine="720"/>
      </w:pPr>
      <w:r>
        <w:t>FinBERT, a BERT-base model further pre-trained on 18,000 Reuters and Bloomberg articles and fine-tuned on the Financial PhraseBank dataset, achieved state-of-the-art performance on financial sentiment classification and became the de facto standard for financial natural language processing [31]. Subsequent work by Zhang et al. demonstrated that instruction-tuned decoder-only models can surpass FinBERT with substantially less labeled data: Instruct-FinGPT, a LLaMA-7B model fine-tuned on approximately 10,500 instruction-formatted samples, achieved 88.0 percent accuracy on financial Twitter data compared to 72.5 percent for FinBERT, with the most pronounced improvement on numerically grounded sentiment judgments [32]. Du et al. provided the most comprehensive survey of financial sentiment analysis techniques and applications, identifying six failure modes specific to financial text: irrealis mood, rhetorical devices, dependent opinions, unspecified aspects, unrecognized jargon, and external reference [33]. The practical implication is that the gap between semantic sentiment (what the text says) and market sentiment (how prices react) remains a fundamental challenge for any system that derives trading signals from natural language [33].</w:t>
      </w:r>
    </w:p>
    <w:p>
      <w:pPr>
        <w:ind w:firstLine="720"/>
      </w:pPr>
      <w:r>
        <w:t>Within multi-agent trading systems, sentiment analysis serves two distinct functions that have different accuracy requirements. When sentiment is used as a signal (the probability of a positive market reaction given positive news sentiment), the system requires both high sentiment classification accuracy and a reliable mapping from sentiment to price dynamics, a dual requirement that remains imperfectly satisfied [11, 33]. When sentiment is used as a gate (suspend trading when sentiment falls below a threshold), as implemented in the hybrid system of Pillai et al. with a FinBERT threshold of negative 0.70 [34], the accuracy requirement is relaxed because the gate need only detect extreme negative conditions rather than fine-grained polarity. For prediction market applications, where the objective is probability estimation rather than direction classification, sentiment analysis must be integrated as one input among many within a calibrated aggregation framework, rather than serving as the sole or primary signal source.</w:t>
      </w:r>
    </w:p>
    <w:p>
      <w:pPr>
        <w:pStyle w:val="Heading1"/>
      </w:pPr>
      <w:r>
        <w:t>4. Discussion</w:t>
      </w:r>
    </w:p>
    <w:p>
      <w:pPr>
        <w:pStyle w:val="Heading2"/>
      </w:pPr>
      <w:r>
        <w:t>4.1 Architectural Convergence and the Case for Swarm Intelligence</w:t>
      </w:r>
    </w:p>
    <w:p>
      <w:pPr>
        <w:ind w:firstLine="720"/>
      </w:pPr>
      <w:r>
        <w:t>The independent convergence of five research groups toward multi-agent role-specialized architectures is a strong signal that the single-agent paradigm has reached its performance ceiling for complex financial tasks. Schoenegger et al. provided the most direct evidence for this claim: an ensemble of 12 large language models achieved forecasting accuracy statistically indistinguishable from 925 human forecasters over a three-month tournament, whereas individual models consistently underperformed the human crowd [20]. This result parallels the classical "wisdom of crowds" finding that aggregated independent estimates outperform individual experts, provided that the individual estimates exhibit sufficient diversity and independence [35]. The implication for prediction market systems is that architectural investment should prioritize diversity of analytical perspectives over the capability of any single agent.</w:t>
      </w:r>
    </w:p>
    <w:p>
      <w:pPr>
        <w:ind w:firstLine="720"/>
      </w:pPr>
      <w:r>
        <w:t>Swarm intelligence, as formalized in biological and computational contexts, provides a theoretical framework for understanding why multi-agent financial systems outperform their single-agent counterparts. In biological swarms, such as fish schools and bee colonies, decentralized agents following simple local rules produce globally optimal behavior through the aggregation of noisy individual signals [36]. The analogous mechanism in large language model swarms operates through the assignment of distinct analytical personas: a geopolitical analyst, a quantitative modeler, a contrarian thinker, and a domain specialist each bring structurally different reasoning frameworks to the same prediction problem. PolySwarm, the most recent and directly relevant framework, deploys 50 distinct personas that concurrently evaluate prediction markets, aggregating their estimates through confidence-weighted combination and applying quarter-Kelly position sizing for risk-controlled execution [37].</w:t>
      </w:r>
    </w:p>
    <w:p>
      <w:pPr>
        <w:ind w:firstLine="720"/>
      </w:pPr>
      <w:r>
        <w:t>A critical design constraint for swarm-based prediction systems is the preservation of agent independence during the analysis phase. When agents observe each other is outputs or the current market price before generating their own estimates, the effective diversity of the ensemble is reduced through anchoring and herding effects, a phenomenon that Sornette analyzed in the context of financial bubbles and crashes [38]. The PolySwarm methodology addresses this by withholding market prices from agents during the analysis phase, revealing the price only after aggregation to compute the edge between the swarm consensus and the market-implied probability [37]. This design choice imposes an information cost (agents cannot condition on market-embedded signals) but preserves the statistical independence that is the theoretical foundation of ensemble superiority, an acceptable trade-off given the strong empirical evidence supporting the diversity-accuracy relationship [20, 35].</w:t>
      </w:r>
    </w:p>
    <w:p>
      <w:pPr>
        <w:pStyle w:val="Heading2"/>
      </w:pPr>
      <w:r>
        <w:t>4.2 The Calibration and Risk Management Gap</w:t>
      </w:r>
    </w:p>
    <w:p>
      <w:pPr>
        <w:ind w:firstLine="720"/>
      </w:pPr>
      <w:r>
        <w:t>The most consequential gap in the existing multi-agent trading literature is the absence of systematic probability calibration. Calibration, defined as the property that a system assigning probability p to an event observes that event occurring with frequency p across a representative sample of predictions, is the foundational requirement for any system that trades on probability edges [18, 39]. Large language models exhibit well-documented calibration failures: models trained with reinforcement learning from human feedback are systematically overconfident, assigning probabilities near 0.85 to events that occur with frequency 0.72, an effect that persists across model families and sizes [18, 19]. None of the five multi-agent trading frameworks surveyed in this review applies any form of post-hoc calibration to its output probabilities or trading decisions [14, 15, 16, 17, 25].</w:t>
      </w:r>
    </w:p>
    <w:p>
      <w:pPr>
        <w:ind w:firstLine="720"/>
      </w:pPr>
      <w:r>
        <w:t>Established calibration methods from the machine learning literature are directly applicable to multi-agent prediction systems. Isotonic regression, a non-parametric method that fits a monotonically increasing function mapping raw probabilities to calibrated probabilities, requires a minimum of approximately 1,000 resolved predictions to produce reliable estimates and achieves expected calibration errors below 0.05 in benchmark evaluations [39]. Platt scaling, a parametric alternative that fits a logistic function to the raw outputs, requires fewer samples but assumes a specific functional form that may not hold for language model probability distributions [39]. Temperature scaling, the simplest method, applies a single scalar adjustment to the logit outputs and is suitable only as a fallback when insufficient calibration data are available [19]. The choice among these methods depends on the volume of resolved predictions, which in the prediction market context accumulates gradually as markets resolve over weeks or months.</w:t>
      </w:r>
    </w:p>
    <w:p>
      <w:pPr>
        <w:ind w:firstLine="720"/>
      </w:pPr>
      <w:r>
        <w:t>Risk management in the prediction market context requires converting calibrated probabilities into position sizes that maximize long-term wealth growth while controlling downside risk. The Kelly criterion, originally derived for binary bets with known probabilities, prescribes an optimal fraction of capital to wager as a function of the edge (the difference between the estimated probability and the market price) and the odds [22, 23]. Full Kelly sizing, while theoretically optimal for logarithmic utility, produces drawdowns that exceed the risk tolerance of most practitioners, motivating the common practice of fractional Kelly (typically one-quarter to one-half of the full Kelly allocation) to reduce volatility at the cost of lower expected growth [22, 34, 37]. Wu reviewed the risk categories specific to AI-based trading systems, including model risk (overfitting and structural breaks), data dependency risk (biased or inconsistent inputs), and systemic risk from correlated AI strategies, all of which apply with equal or greater force to prediction market systems where resolution events are singular and non-repeating [40].</w:t>
      </w:r>
    </w:p>
    <w:p>
      <w:pPr>
        <w:pStyle w:val="Heading2"/>
      </w:pPr>
      <w:r>
        <w:t>4.3 Toward a Swarm Intelligence Framework for Prediction Markets</w:t>
      </w:r>
    </w:p>
    <w:p>
      <w:pPr>
        <w:ind w:firstLine="720"/>
      </w:pPr>
      <w:r>
        <w:t>The synthesis of findings from this review points toward an integrated framework that combines elements from multiple research streams into a coherent prediction market trading system. The proposed architecture consists of four layers: a swarm analysis layer in which diverse large language model agents independently generate probability estimates without observing market prices, a Bayesian aggregation layer that combines individual estimates using confidence weights and historical accuracy scores derived from Brier score decomposition, a calibration layer that corrects the aggregated probability through isotonic regression fitted on resolved predictions, and a risk management layer that converts calibrated edges into positions using fractional Kelly sizing with drawdown-triggered circuit breakers. Each layer addresses a specific failure mode identified in the literature: the swarm layer mitigates individual model bias through diversity [20], the aggregation layer addresses the information loss of naive averaging [5, 21], the calibration layer corrects systematic overconfidence [18, 19], and the risk layer controls ruin probability [22, 40].</w:t>
      </w:r>
    </w:p>
    <w:p>
      <w:pPr>
        <w:ind w:firstLine="720"/>
      </w:pPr>
      <w:r>
        <w:t>Several design principles emerge from the reviewed literature as necessary conditions for the effectiveness of such a framework. Agent personas must encode structurally different analytical approaches, not merely different prompt phrasings of the same reasoning strategy, to maximize the effective diversity that drives ensemble accuracy [20, 37]. The communication protocol between agents must balance information sharing (to enable cross-market correlation detection) with independence preservation (to prevent herding), suggesting a two-phase protocol in which agents first analyze independently and then share structured outputs for a second round of conditional updating [14, 38]. The calibration pipeline must operate on a rolling basis, incorporating newly resolved predictions while discarding outdated calibration data that may reflect obsolete model behavior, a requirement analogous to the purged cross-validation method advocated by Lopez de Prado for financial time series [9].</w:t>
      </w:r>
    </w:p>
    <w:p>
      <w:pPr>
        <w:ind w:firstLine="720"/>
      </w:pPr>
      <w:r>
        <w:t>While the surveyed literature provides strong theoretical and empirical foundations for the proposed framework, several challenges remain for its practical implementation. Prediction markets resolve on heterogeneous time horizons ranging from hours to years, which complicates the accumulation of calibration data and the estimation of Brier scores for individual agents [3, 37]. The computational cost of deploying multiple large language model agents per market per analysis cycle is non-trivial, with TradingAgents reporting 11 language model calls plus 20 tool calls per daily prediction for a single equity [14], and PolySwarm deploying 50 agent instances per market evaluation [37]. Temporal leakage from language model training data remains an unresolved validity threat, as agents may generate predictions informed by memorized future facts rather than genuine analytical reasoning [11]. Addressing these challenges will require sustained empirical work on live prediction market data, which this review identifies as the highest-priority research direction for the field.</w:t>
      </w:r>
    </w:p>
    <w:p>
      <w:pPr>
        <w:pStyle w:val="Heading1"/>
      </w:pPr>
      <w:r>
        <w:t>5. Conclusion</w:t>
      </w:r>
    </w:p>
    <w:p>
      <w:pPr>
        <w:ind w:firstLine="720"/>
      </w:pPr>
      <w:r>
        <w:t>This review has surveyed 32 primary sources across quantitative finance, deep learning, sentiment analysis, and multi-agent large language model systems to assess the state of the art in automated prediction market trading. The literature reveals a consistent architectural convergence toward multi-agent systems with role-specialized agents, structured communication protocols, and increasingly sophisticated memory and reflection mechanisms, yet these advances have been applied almost exclusively to continuous-return equity markets. The gap between the current state of multi-agent trading research and the specific requirements of prediction markets, where probability calibration replaces return maximization as the primary objective, remains the most significant open problem identified by this review.</w:t>
      </w:r>
    </w:p>
    <w:p>
      <w:pPr>
        <w:pStyle w:val="Heading2"/>
      </w:pPr>
      <w:r>
        <w:t>5.1 Key Findings</w:t>
      </w:r>
    </w:p>
    <w:p>
      <w:pPr>
        <w:ind w:firstLine="720"/>
      </w:pPr>
      <w:r>
        <w:t>First, ensemble diversity is the primary driver of forecasting accuracy in multi-agent systems. The evidence from Schoenegger et al. [20] demonstrates that a crowd of 12 language models matches the accuracy of 925 human forecasters, and subsequent work by PolySwarm [37] confirms that 50-persona swarms outperform single-model baselines on prediction market calibration metrics. Individual model capability contributes less to ensemble performance than the structural heterogeneity of analytical perspectives.</w:t>
      </w:r>
    </w:p>
    <w:p>
      <w:pPr>
        <w:ind w:firstLine="720"/>
      </w:pPr>
      <w:r>
        <w:t>Second, systematic probability calibration is absent from all published multi-agent trading frameworks. Despite strong evidence that large language models trained with reinforcement learning from human feedback exhibit overconfidence [18, 19], none of the five frameworks surveyed applies isotonic regression, Platt scaling, or temperature adjustment to its probability outputs. This omission is particularly consequential for prediction market applications where calibration directly determines profitability.</w:t>
      </w:r>
    </w:p>
    <w:p>
      <w:pPr>
        <w:ind w:firstLine="720"/>
      </w:pPr>
      <w:r>
        <w:t>Third, the evaluation standards in the multi-agent trading literature are insufficient for establishing practical viability. Median backtest duration is 1.3 years [6], transaction costs are modeled in fewer than half of the systems, and no publication reports capacity analysis or live trading results. These deficiencies prevent reliable extrapolation from reported performance to real-world deployment.</w:t>
      </w:r>
    </w:p>
    <w:p>
      <w:pPr>
        <w:ind w:firstLine="720"/>
      </w:pPr>
      <w:r>
        <w:t>Fourth, the separation of qualitative reasoning from quantitative computation is a necessary design principle for language model-based trading systems. The orchestration framework of Li et al. [25] and the meta-labeling concept of Lopez de Prado [9] converge on the same insight: language models should propose analytical hypotheses and interpret results, while numerical operations (signal construction, portfolio optimization, calibration fitting) should be executed by deterministic tools. This separation prevents both numerical hallucination and data leakage.</w:t>
      </w:r>
    </w:p>
    <w:p>
      <w:pPr>
        <w:ind w:firstLine="720"/>
      </w:pPr>
      <w:r>
        <w:t>Fifth, the prediction market domain introduces unique requirements that are not addressed by adapting equity trading systems. Binary outcome structures require proper scoring rule optimization rather than Sharpe ratio maximization. The heterogeneous resolution timelines of prediction markets complicate rolling calibration. The public availability of market prices creates anchoring risks that motivate price-withheld analysis protocols. These domain-specific constraints necessitate purpose-built systems rather than adapted equity frameworks.</w:t>
      </w:r>
    </w:p>
    <w:p>
      <w:pPr>
        <w:pStyle w:val="Heading2"/>
      </w:pPr>
      <w:r>
        <w:t>5.2 Limitations and Future Work</w:t>
      </w:r>
    </w:p>
    <w:p>
      <w:pPr>
        <w:ind w:firstLine="720"/>
      </w:pPr>
      <w:r>
        <w:t>This review is subject to several limitations that should be considered when interpreting its findings. The search was conducted across English-language databases, which may exclude relevant work published in Chinese, Korean, or other languages, particularly given the geographic concentration of prediction market research in East Asia. The rapid pace of preprint publication in the multi-agent trading domain means that relevant work published after the search cutoff of April 2026 is not captured. The proposed framework in Section 4.3 is a conceptual architecture derived from literature synthesis and has not been empirically validated; its feasibility remains contingent on implementation and testing against live prediction market data.</w:t>
      </w:r>
    </w:p>
    <w:p>
      <w:pPr>
        <w:ind w:firstLine="720"/>
      </w:pPr>
      <w:r>
        <w:t>Future research should prioritize three directions identified by this review. First, empirical evaluation of multi-agent swarm architectures on live prediction market platforms, with transparent reporting of calibration metrics, transaction costs, and capital capacity, would provide the evidence base currently lacking in the literature. Second, the development of prediction market-specific calibration methods that account for heterogeneous resolution timelines and the accumulation of information over a market is lifetime would address the most consequential technical gap. Third, investigation of the optimal trade-off between agent diversity (number and type of personas) and computational cost would inform practical deployment decisions and enable cost-effective scaling of swarm-based prediction systems.</w:t>
      </w:r>
    </w:p>
    <w:p>
      <w:pPr>
        <w:pStyle w:val="Heading1"/>
      </w:pPr>
      <w:r>
        <w:t>References</w:t>
      </w:r>
    </w:p>
    <w:p>
      <w:pPr>
        <w:spacing w:after="60"/>
        <w:ind w:hanging="720" w:left="720"/>
      </w:pPr>
      <w:r>
        <w:rPr>
          <w:sz w:val="20"/>
        </w:rPr>
        <w:t>[1] Arrow, K.J., Forsythe, R., Gorham, M., Hahn, R., Hanson, R., Ledyard, J.O., Levmore, S., Litan, R., Milgrom, P., Nelson, F.D., Neumann, G.R., Ottaviani, M., Schelling, T.C., Shiller, R.J., Smith, V.L., Snowberg, E., Sunstein, C.R., Tetlock, P.C., Tetlock, P.E., Varian, H.R., Wolfers, J. and Zitzewitz, E. (2008) "The promise of prediction markets," Science, 320(5878), pp. 877-878.</w:t>
      </w:r>
    </w:p>
    <w:p>
      <w:pPr>
        <w:spacing w:after="60"/>
        <w:ind w:hanging="720" w:left="720"/>
      </w:pPr>
      <w:r>
        <w:rPr>
          <w:sz w:val="20"/>
        </w:rPr>
        <w:t>[2] Wolfers, J. and Zitzewitz, E. (2004) "Prediction markets," Journal of Economic Perspectives, 18(2), pp. 107-126.</w:t>
      </w:r>
    </w:p>
    <w:p>
      <w:pPr>
        <w:spacing w:after="60"/>
        <w:ind w:hanging="720" w:left="720"/>
      </w:pPr>
      <w:r>
        <w:rPr>
          <w:sz w:val="20"/>
        </w:rPr>
        <w:t>[3] Polymarket (2026) "Platform statistics and market accuracy," Polymarket Analytics Dashboard. Available at: polymarket.com (Accessed: April 2026).</w:t>
      </w:r>
    </w:p>
    <w:p>
      <w:pPr>
        <w:spacing w:after="60"/>
        <w:ind w:hanging="720" w:left="720"/>
      </w:pPr>
      <w:r>
        <w:rPr>
          <w:sz w:val="20"/>
        </w:rPr>
        <w:t>[4] Polymarket (2025) "Annual volume report 2024," Polymarket Blog.</w:t>
      </w:r>
    </w:p>
    <w:p>
      <w:pPr>
        <w:spacing w:after="60"/>
        <w:ind w:hanging="720" w:left="720"/>
      </w:pPr>
      <w:r>
        <w:rPr>
          <w:sz w:val="20"/>
        </w:rPr>
        <w:t>[5] Cao, B., Wang, S., Lin, X., Wu, X., Zhang, H., Ni, L.M. and Guo, J. (2025) "From deep learning to LLMs: A survey of AI in quantitative investment," ACM/IMS Journal of Data Science.</w:t>
      </w:r>
    </w:p>
    <w:p>
      <w:pPr>
        <w:spacing w:after="60"/>
        <w:ind w:hanging="720" w:left="720"/>
      </w:pPr>
      <w:r>
        <w:rPr>
          <w:sz w:val="20"/>
        </w:rPr>
        <w:t>[6] Ding, H., Chen, H., Li, Y., Guo, D., Wang, J. and Zhang, Y. (2026) "Large language model agent in financial trading: A survey," Columbia University / NYU, arXiv preprint.</w:t>
      </w:r>
    </w:p>
    <w:p>
      <w:pPr>
        <w:spacing w:after="60"/>
        <w:ind w:hanging="720" w:left="720"/>
      </w:pPr>
      <w:r>
        <w:rPr>
          <w:sz w:val="20"/>
        </w:rPr>
        <w:t>[7] Dakalbab, F., Abu Talib, M., Nasir, Q. and Saroufil, T. (2024) "Artificial intelligence techniques in financial trading: A systematic literature review," Journal of King Saud University - Computer and Information Sciences, 36, 102015.</w:t>
      </w:r>
    </w:p>
    <w:p>
      <w:pPr>
        <w:spacing w:after="60"/>
        <w:ind w:hanging="720" w:left="720"/>
      </w:pPr>
      <w:r>
        <w:rPr>
          <w:sz w:val="20"/>
        </w:rPr>
        <w:t>[8] Harris, L. (2003) Trading and Exchanges: Market Microstructure for Practitioners. Oxford University Press.</w:t>
      </w:r>
    </w:p>
    <w:p>
      <w:pPr>
        <w:spacing w:after="60"/>
        <w:ind w:hanging="720" w:left="720"/>
      </w:pPr>
      <w:r>
        <w:rPr>
          <w:sz w:val="20"/>
        </w:rPr>
        <w:t>[9] Lopez de Prado, M. (2018) Advances in Financial Machine Learning. Wiley.</w:t>
      </w:r>
    </w:p>
    <w:p>
      <w:pPr>
        <w:spacing w:after="60"/>
        <w:ind w:hanging="720" w:left="720"/>
      </w:pPr>
      <w:r>
        <w:rPr>
          <w:sz w:val="20"/>
        </w:rPr>
        <w:t>[10] Zhang, Z. and Zohren, S. (2025) Deep Learning in Quantitative Trading. Cambridge University Press.</w:t>
      </w:r>
    </w:p>
    <w:p>
      <w:pPr>
        <w:spacing w:after="60"/>
        <w:ind w:hanging="720" w:left="720"/>
      </w:pPr>
      <w:r>
        <w:rPr>
          <w:sz w:val="20"/>
        </w:rPr>
        <w:t>[11] Fu, W. (2025) "The new quant: A survey of large language models in financial prediction and trading," Columbia University, working paper.</w:t>
      </w:r>
    </w:p>
    <w:p>
      <w:pPr>
        <w:spacing w:after="60"/>
        <w:ind w:hanging="720" w:left="720"/>
      </w:pPr>
      <w:r>
        <w:rPr>
          <w:sz w:val="20"/>
        </w:rPr>
        <w:t>[12] Jafar, S.H. (2026) Foundations of Artificial Intelligence in Finance: Insights. CRC Press / Taylor &amp; Francis.</w:t>
      </w:r>
    </w:p>
    <w:p>
      <w:pPr>
        <w:spacing w:after="60"/>
        <w:ind w:hanging="720" w:left="720"/>
      </w:pPr>
      <w:r>
        <w:rPr>
          <w:sz w:val="20"/>
        </w:rPr>
        <w:t>[13] Jansen, S. (2020) Machine Learning for Algorithmic Trading. 2nd edn. Packt Publishing.</w:t>
      </w:r>
    </w:p>
    <w:p>
      <w:pPr>
        <w:spacing w:after="60"/>
        <w:ind w:hanging="720" w:left="720"/>
      </w:pPr>
      <w:r>
        <w:rPr>
          <w:sz w:val="20"/>
        </w:rPr>
        <w:t>[14] Xiao, Y., Sun, E., Luo, D. and Wang, W. (2025) "TradingAgents: Multi-agents LLM financial trading framework," Tauric Research, presented at ICML 2025 Workshop.</w:t>
      </w:r>
    </w:p>
    <w:p>
      <w:pPr>
        <w:spacing w:after="60"/>
        <w:ind w:hanging="720" w:left="720"/>
      </w:pPr>
      <w:r>
        <w:rPr>
          <w:sz w:val="20"/>
        </w:rPr>
        <w:t>[15] Tian, F., Salim, F.D. and Xue, H. (2025) "TradingGroup: A multi-agent trading system with self-reflection and data-synthesis," University of New South Wales.</w:t>
      </w:r>
    </w:p>
    <w:p>
      <w:pPr>
        <w:spacing w:after="60"/>
        <w:ind w:hanging="720" w:left="720"/>
      </w:pPr>
      <w:r>
        <w:rPr>
          <w:sz w:val="20"/>
        </w:rPr>
        <w:t>[16] Yu, Y., Li, H., Chen, Z., Jiang, Y., Li, Y., Zhang, D., Liu, R., Suchow, J.W. and Khashanah, K. (2023) "FinMem: A performance-enhanced LLM trading agent with layered memory and character design," Stevens Institute of Technology.</w:t>
      </w:r>
    </w:p>
    <w:p>
      <w:pPr>
        <w:spacing w:after="60"/>
        <w:ind w:hanging="720" w:left="720"/>
      </w:pPr>
      <w:r>
        <w:rPr>
          <w:sz w:val="20"/>
        </w:rPr>
        <w:t>[17] Xiao, Y., Sun, E., Chen, T., Wu, F., Luo, D. and Wang, W. (2025) "Trading-R1: Financial trading with LLM reasoning via reinforcement learning," UCLA/UW/Stanford/Tauric Research.</w:t>
      </w:r>
    </w:p>
    <w:p>
      <w:pPr>
        <w:spacing w:after="60"/>
        <w:ind w:hanging="720" w:left="720"/>
      </w:pPr>
      <w:r>
        <w:rPr>
          <w:sz w:val="20"/>
        </w:rPr>
        <w:t>[18] Geng, R., Prabhumoye, S., Aggarwal, A., Deoras, A. and Bak, J. (2024) "A survey of confidence estimation and calibration in large language models," in Proceedings of NAACL 2024.</w:t>
      </w:r>
    </w:p>
    <w:p>
      <w:pPr>
        <w:spacing w:after="60"/>
        <w:ind w:hanging="720" w:left="720"/>
      </w:pPr>
      <w:r>
        <w:rPr>
          <w:sz w:val="20"/>
        </w:rPr>
        <w:t>[19] Foresight-32B (2026) "Beats frontier LLMs on live Polymarket predictions," Lightning Rod AI Blog.</w:t>
      </w:r>
    </w:p>
    <w:p>
      <w:pPr>
        <w:spacing w:after="60"/>
        <w:ind w:hanging="720" w:left="720"/>
      </w:pPr>
      <w:r>
        <w:rPr>
          <w:sz w:val="20"/>
        </w:rPr>
        <w:t>[20] Schoenegger, P., Park, P.S., Karger, E., Tetlock, P.E. and Wintle, B.C. (2024) "Wisdom of the silicon crowd: LLM ensemble prediction capabilities rival human crowd accuracy," Science Advances, 10(46), eadp1528.</w:t>
      </w:r>
    </w:p>
    <w:p>
      <w:pPr>
        <w:spacing w:after="60"/>
        <w:ind w:hanging="720" w:left="720"/>
      </w:pPr>
      <w:r>
        <w:rPr>
          <w:sz w:val="20"/>
        </w:rPr>
        <w:t>[21] ForecastBench (2026) "Evaluating LLMs on real-world forecasting against expert forecasters," forecastbench.org.</w:t>
      </w:r>
    </w:p>
    <w:p>
      <w:pPr>
        <w:spacing w:after="60"/>
        <w:ind w:hanging="720" w:left="720"/>
      </w:pPr>
      <w:r>
        <w:rPr>
          <w:sz w:val="20"/>
        </w:rPr>
        <w:t>[22] Chan, E.P. (2021) Quantitative Trading. 2nd edn. Wiley.</w:t>
      </w:r>
    </w:p>
    <w:p>
      <w:pPr>
        <w:spacing w:after="60"/>
        <w:ind w:hanging="720" w:left="720"/>
      </w:pPr>
      <w:r>
        <w:rPr>
          <w:sz w:val="20"/>
        </w:rPr>
        <w:t>[23] Chan, E.P. (2008) Quantitative Trading: How to Build Your Own Algorithmic Trading Business. Wiley.</w:t>
      </w:r>
    </w:p>
    <w:p>
      <w:pPr>
        <w:spacing w:after="60"/>
        <w:ind w:hanging="720" w:left="720"/>
      </w:pPr>
      <w:r>
        <w:rPr>
          <w:sz w:val="20"/>
        </w:rPr>
        <w:t>[24] Sornette, D. (2004) Why Stock Markets Crash: Critical Events in Complex Financial Systems. Princeton University Press.</w:t>
      </w:r>
    </w:p>
    <w:p>
      <w:pPr>
        <w:spacing w:after="60"/>
        <w:ind w:hanging="720" w:left="720"/>
      </w:pPr>
      <w:r>
        <w:rPr>
          <w:sz w:val="20"/>
        </w:rPr>
        <w:t>[25] Li, J., Grover, A., Alpuerto, A., Cao, Y. and Liu, X.-Y. (2025) "Orchestration framework for financial agents: From algorithmic trading to agentic trading," Columbia University, NeurIPS 2025 GenAI in Finance Workshop.</w:t>
      </w:r>
    </w:p>
    <w:p>
      <w:pPr>
        <w:spacing w:after="60"/>
        <w:ind w:hanging="720" w:left="720"/>
      </w:pPr>
      <w:r>
        <w:rPr>
          <w:sz w:val="20"/>
        </w:rPr>
        <w:t>[26] Liu, B. (2010) "Sentiment analysis and subjectivity," in Handbook of Natural Language Processing, 2nd edn. Chapman &amp; Hall/CRC.</w:t>
      </w:r>
    </w:p>
    <w:p>
      <w:pPr>
        <w:spacing w:after="60"/>
        <w:ind w:hanging="720" w:left="720"/>
      </w:pPr>
      <w:r>
        <w:rPr>
          <w:sz w:val="20"/>
        </w:rPr>
        <w:t>[27] Liu, B. (2012) Sentiment Analysis and Opinion Mining. Morgan &amp; Claypool Publishers.</w:t>
      </w:r>
    </w:p>
    <w:p>
      <w:pPr>
        <w:spacing w:after="60"/>
        <w:ind w:hanging="720" w:left="720"/>
      </w:pPr>
      <w:r>
        <w:rPr>
          <w:sz w:val="20"/>
        </w:rPr>
        <w:t>[28] Pang, B. and Lee, L. (2008) "Opinion mining and sentiment analysis," Foundations and Trends in Information Retrieval, 2(1-2), pp. 1-135.</w:t>
      </w:r>
    </w:p>
    <w:p>
      <w:pPr>
        <w:spacing w:after="60"/>
        <w:ind w:hanging="720" w:left="720"/>
      </w:pPr>
      <w:r>
        <w:rPr>
          <w:sz w:val="20"/>
        </w:rPr>
        <w:t>[29] Medhat, W., Hassan, A. and Korashy, H. (2014) "Sentiment analysis algorithms and applications: A survey," Ain Shams Engineering Journal, 5(4), pp. 1093-1113.</w:t>
      </w:r>
    </w:p>
    <w:p>
      <w:pPr>
        <w:spacing w:after="60"/>
        <w:ind w:hanging="720" w:left="720"/>
      </w:pPr>
      <w:r>
        <w:rPr>
          <w:sz w:val="20"/>
        </w:rPr>
        <w:t>[30] Loughran, T. and McDonald, B. (2011) "When is a liability not a liability? Textual analysis, dictionaries, and 10-Ks," Journal of Finance, 66(1), pp. 35-65.</w:t>
      </w:r>
    </w:p>
    <w:p>
      <w:pPr>
        <w:spacing w:after="60"/>
        <w:ind w:hanging="720" w:left="720"/>
      </w:pPr>
      <w:r>
        <w:rPr>
          <w:sz w:val="20"/>
        </w:rPr>
        <w:t>[31] Araci, D. (2019) "FinBERT: Financial sentiment analysis with pre-trained language models," University of Amsterdam, arXiv:1908.10063.</w:t>
      </w:r>
    </w:p>
    <w:p>
      <w:pPr>
        <w:spacing w:after="60"/>
        <w:ind w:hanging="720" w:left="720"/>
      </w:pPr>
      <w:r>
        <w:rPr>
          <w:sz w:val="20"/>
        </w:rPr>
        <w:t>[32] Zhang, B., Yang, H. and Liu, X.-Y. (2023) "Instruct-FinGPT: Financial sentiment analysis by instruction tuning of general-purpose large language models," Columbia University / Swinburne University.</w:t>
      </w:r>
    </w:p>
    <w:p>
      <w:pPr>
        <w:spacing w:after="60"/>
        <w:ind w:hanging="720" w:left="720"/>
      </w:pPr>
      <w:r>
        <w:rPr>
          <w:sz w:val="20"/>
        </w:rPr>
        <w:t>[33] Du, K., Xing, F., Mao, R. and Cambria, E. (2024) "Financial sentiment analysis: Techniques and applications," ACM Computing Surveys, 56(9), Article 220.</w:t>
      </w:r>
    </w:p>
    <w:p>
      <w:pPr>
        <w:spacing w:after="60"/>
        <w:ind w:hanging="720" w:left="720"/>
      </w:pPr>
      <w:r>
        <w:rPr>
          <w:sz w:val="20"/>
        </w:rPr>
        <w:t>[34] Pillai, V.N.K., Ajith, A. and Sumesh, K.J. (2026) "Generating alpha: A hybrid AI-driven trading system integrating technical analysis, machine learning, and financial sentiment for regime-adaptive equity strategies," Amrita Vishwa Vidyapeetham, accepted at ComSIA 2026, Springer LNNS.</w:t>
      </w:r>
    </w:p>
    <w:p>
      <w:pPr>
        <w:spacing w:after="60"/>
        <w:ind w:hanging="720" w:left="720"/>
      </w:pPr>
      <w:r>
        <w:rPr>
          <w:sz w:val="20"/>
        </w:rPr>
        <w:t>[35] Surowiecki, J. (2004) The Wisdom of Crowds. Doubleday.</w:t>
      </w:r>
    </w:p>
    <w:p>
      <w:pPr>
        <w:spacing w:after="60"/>
        <w:ind w:hanging="720" w:left="720"/>
      </w:pPr>
      <w:r>
        <w:rPr>
          <w:sz w:val="20"/>
        </w:rPr>
        <w:t>[36] Bonabeau, E., Dorigo, M. and Theraulaz, G. (1999) Swarm Intelligence: From Natural to Artificial Systems. Oxford University Press.</w:t>
      </w:r>
    </w:p>
    <w:p>
      <w:pPr>
        <w:spacing w:after="60"/>
        <w:ind w:hanging="720" w:left="720"/>
      </w:pPr>
      <w:r>
        <w:rPr>
          <w:sz w:val="20"/>
        </w:rPr>
        <w:t>[37] PolySwarm (2026) "A multi-agent large language model framework for prediction market trading and latency arbitrage," arXiv:2604.03888.</w:t>
      </w:r>
    </w:p>
    <w:p>
      <w:pPr>
        <w:spacing w:after="60"/>
        <w:ind w:hanging="720" w:left="720"/>
      </w:pPr>
      <w:r>
        <w:rPr>
          <w:sz w:val="20"/>
        </w:rPr>
        <w:t>[38] Sornette, D. (2004) Why Stock Markets Crash: Critical Events in Complex Financial Systems. Princeton University Press.</w:t>
      </w:r>
    </w:p>
    <w:p>
      <w:pPr>
        <w:spacing w:after="60"/>
        <w:ind w:hanging="720" w:left="720"/>
      </w:pPr>
      <w:r>
        <w:rPr>
          <w:sz w:val="20"/>
        </w:rPr>
        <w:t>[39] Niculescu-Mizil, A. and Caruana, R. (2005) "Predicting good probabilities with supervised learning," in Proceedings of ICML 2005, pp. 625-632.</w:t>
      </w:r>
    </w:p>
    <w:p>
      <w:pPr>
        <w:spacing w:after="60"/>
        <w:ind w:hanging="720" w:left="720"/>
      </w:pPr>
      <w:r>
        <w:rPr>
          <w:sz w:val="20"/>
        </w:rPr>
        <w:t>[40] Wu, X. (2026) "Risk management in AI-based quantitative trading: A comprehensive review and perspective," Frontiers in Economics and Management, 7(1).</w:t>
      </w:r>
    </w:p>
    <w:p>
      <w:pPr>
        <w:spacing w:after="60"/>
        <w:ind w:hanging="720" w:left="720"/>
      </w:pPr>
      <w:r>
        <w:rPr>
          <w:sz w:val="20"/>
        </w:rPr>
        <w:t>[41] Kou, Z., Yu, H., Luo, J., Peng, J., Li, X., Liu, C., Dai, J., Chen, L., Han, S. and Guo, Y. (2024) "Automate strategy finding with LLM in quant investment," HKUST / Peking University.</w:t>
      </w:r>
    </w:p>
    <w:p>
      <w:pPr>
        <w:spacing w:after="60"/>
        <w:ind w:hanging="720" w:left="720"/>
      </w:pPr>
      <w:r>
        <w:rPr>
          <w:sz w:val="20"/>
        </w:rPr>
        <w:t>[42] Kumar, A. and Sebastian, T.M. (2012) "Sentiment analysis: A perspective on its past, present and future," I.J. Intelligent Systems and Applications, 10, pp. 1-14.</w:t>
      </w:r>
    </w:p>
    <w:p>
      <w:pPr>
        <w:spacing w:after="60"/>
        <w:ind w:hanging="720" w:left="720"/>
      </w:pPr>
      <w:r>
        <w:rPr>
          <w:sz w:val="20"/>
        </w:rPr>
        <w:t>[43] Yue, L., Chen, W., Li, X., Zuo, W. and Yin, M. (2018) "A survey of sentiment analysis in social media," Knowledge and Information Systems, 60(2), pp. 617-663.</w:t>
      </w:r>
    </w:p>
    <w:p>
      <w:pPr>
        <w:spacing w:after="60"/>
        <w:ind w:hanging="720" w:left="720"/>
      </w:pPr>
      <w:r>
        <w:rPr>
          <w:sz w:val="20"/>
        </w:rPr>
        <w:t>[44] Mehta, P. and Pandya, S. (2020) "A review on sentiment analysis methodologies, practices and applications," International Journal of Scientific &amp; Technology Research, 9(2).</w:t>
      </w:r>
    </w:p>
    <w:p>
      <w:pPr>
        <w:spacing w:after="60"/>
        <w:ind w:hanging="720" w:left="720"/>
      </w:pPr>
      <w:r>
        <w:rPr>
          <w:sz w:val="20"/>
        </w:rPr>
        <w:t>[45] Gerrard, P. and Johnson, R.M. (2015) Mastering Scientific Computing with R. Packt Publishing.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