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800" w:hRule="exact"/>
        </w:trPr>
        <w:tc>
          <w:tcPr>
            <w:tcW w:type="dxa" w:w="11906"/>
            <w:tcBorders>
              <w:top w:val="none"/>
              <w:left w:val="none"/>
              <w:bottom w:val="none"/>
              <w:right w:val="none"/>
            </w:tcBorders>
            <w:shd w:fill="1B3A5C" w:val="clear"/>
          </w:tcPr>
          <w:p/>
        </w:tc>
      </w:tr>
    </w:tbl>
    <w:p>
      <w:pPr>
        <w:spacing w:after="0" w:before="3600"/>
      </w:pPr>
    </w:p>
    <w:p>
      <w:pPr>
        <w:spacing w:after="200"/>
        <w:jc w:val="center"/>
      </w:pPr>
      <w:r>
        <w:rPr>
          <w:rFonts w:ascii="Calibri" w:cs="Calibri" w:eastAsia="Calibri" w:hAnsi="Calibri"/>
          <w:b/>
          <w:bCs/>
          <w:color w:val="1B3A5C"/>
          <w:sz w:val="56"/>
          <w:szCs w:val="56"/>
        </w:rPr>
        <w:t xml:space="preserve">AI Training Framework</w:t>
      </w:r>
    </w:p>
    <w:p>
      <w:pPr>
        <w:spacing w:after="100"/>
        <w:jc w:val="center"/>
      </w:pPr>
      <w:r>
        <w:rPr>
          <w:rFonts w:ascii="Calibri" w:cs="Calibri" w:eastAsia="Calibri" w:hAnsi="Calibri"/>
          <w:color w:val="2E86AB"/>
          <w:sz w:val="28"/>
          <w:szCs w:val="28"/>
        </w:rPr>
        <w:t xml:space="preserve">From LLM Basics to AI Agent Development</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60" w:hRule="exact"/>
        </w:trPr>
        <w:tc>
          <w:tcPr>
            <w:tcW w:type="dxa" w:w="5000"/>
            <w:tcBorders>
              <w:top w:val="none"/>
              <w:left w:val="none"/>
              <w:bottom w:val="none"/>
              <w:right w:val="none"/>
            </w:tcBorders>
            <w:shd w:fill="F18F01" w:val="clear"/>
          </w:tcPr>
          <w:p/>
        </w:tc>
      </w:tr>
    </w:tbl>
    <w:p>
      <w:pPr>
        <w:spacing w:after="0" w:before="600"/>
      </w:pPr>
    </w:p>
    <w:p>
      <w:pPr>
        <w:spacing w:after="80"/>
        <w:jc w:val="center"/>
      </w:pPr>
      <w:r>
        <w:rPr>
          <w:rFonts w:ascii="Calibri" w:cs="Calibri" w:eastAsia="Calibri" w:hAnsi="Calibri"/>
          <w:color w:val="7F8C8D"/>
          <w:sz w:val="24"/>
          <w:szCs w:val="24"/>
        </w:rPr>
        <w:t xml:space="preserve">For Beginners &amp; Intermediate Developers</w:t>
      </w:r>
    </w:p>
    <w:p>
      <w:pPr>
        <w:spacing w:after="80"/>
        <w:jc w:val="center"/>
      </w:pPr>
      <w:r>
        <w:rPr>
          <w:rFonts w:ascii="Calibri" w:cs="Calibri" w:eastAsia="Calibri" w:hAnsi="Calibri"/>
          <w:color w:val="7F8C8D"/>
          <w:sz w:val="22"/>
          <w:szCs w:val="22"/>
        </w:rPr>
        <w:t xml:space="preserve">7-Day Comprehensive Training Program</w:t>
      </w:r>
    </w:p>
    <w:p>
      <w:pPr>
        <w:spacing w:after="0" w:before="3600"/>
      </w:pPr>
    </w:p>
    <w:p>
      <w:pPr>
        <w:spacing w:after="80"/>
        <w:jc w:val="center"/>
      </w:pPr>
      <w:r>
        <w:rPr>
          <w:rFonts w:ascii="Calibri" w:cs="Calibri" w:eastAsia="Calibri" w:hAnsi="Calibri"/>
          <w:color w:val="7F8C8D"/>
          <w:sz w:val="20"/>
          <w:szCs w:val="20"/>
        </w:rPr>
        <w:t xml:space="preserve">Version 1.0 | April 2026</w:t>
      </w:r>
    </w:p>
    <w:p>
      <w:pPr>
        <w:spacing w:after="0" w:before="400"/>
      </w:pPr>
    </w:p>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400" w:hRule="exact"/>
        </w:trPr>
        <w:tc>
          <w:tcPr>
            <w:tcW w:type="dxa" w:w="11906"/>
            <w:tcBorders>
              <w:top w:val="none"/>
              <w:left w:val="none"/>
              <w:bottom w:val="none"/>
              <w:right w:val="none"/>
            </w:tcBorders>
            <w:shd w:fill="2E86AB" w:val="clear"/>
          </w:tcPr>
          <w:p/>
        </w:tc>
      </w:tr>
    </w:tbl>
    <w:p>
      <w:pPr>
        <w:sectPr>
          <w:pgSz w:w="11906" w:h="16838" w:orient="portrait"/>
          <w:pgMar w:top="0" w:right="0" w:bottom="0" w:left="0" w:header="708" w:footer="708" w:gutter="0"/>
          <w:pgNumType/>
          <w:docGrid w:linePitch="360"/>
        </w:sectPr>
      </w:pPr>
    </w:p>
    <w:p>
      <w:pPr>
        <w:spacing w:after="360" w:before="240"/>
      </w:pPr>
      <w:r>
        <w:rPr>
          <w:rFonts w:ascii="Calibri" w:cs="Calibri" w:eastAsia="Calibri" w:hAnsi="Calibri"/>
          <w:b/>
          <w:bCs/>
          <w:color w:val="1B3A5C"/>
          <w:sz w:val="36"/>
          <w:szCs w:val="36"/>
        </w:rPr>
        <w:t xml:space="preserve">Table of Contents</w:t>
      </w:r>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Training Objectives</w:t>
            </w:r>
            <w:r>
              <w:tab/>
            </w:r>
            <w:r>
              <w:fldChar w:fldCharType="begin"/>
            </w:r>
            <w:r>
              <w:instrText xml:space="preserve"> PAGEREF _Toc100000 \h </w:instrText>
            </w:r>
            <w:r>
              <w:fldChar w:fldCharType="separate"/>
            </w:r>
            <w:r>
              <w:t>2</w:t>
            </w:r>
            <w:r>
              <w:fldChar w:fldCharType="end"/>
            </w:r>
          </w:hyperlink>
        </w:p>
        <w:p>
          <w:pPr>
            <w:pStyle w:val="11"/>
            <w:ind w:left="360"/>
            <w:tabs>
              <w:tab w:val="right" w:leader="dot" w:pos="9026"/>
            </w:tabs>
            <w:spacing w:before="120" w:after="60"/>
          </w:pPr>
          <w:hyperlink w:anchor="_Toc100001" w:history="1">
            <w:r>
              <w:rPr>
                <w:rStyle w:val="Hyperlink"/>
              </w:rPr>
              <w:t>1.1 Overall Goal</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1.2 Specific Learning Outcomes</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2. Training Content Overview</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2.1 Target Audience</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2.2 Prerequisites</w:t>
            </w:r>
            <w:r>
              <w:tab/>
            </w:r>
            <w:r>
              <w:fldChar w:fldCharType="begin"/>
            </w:r>
            <w:r>
              <w:instrText xml:space="preserve"> PAGEREF _Toc100005 \h </w:instrText>
            </w:r>
            <w:r>
              <w:fldChar w:fldCharType="separate"/>
            </w:r>
            <w:r>
              <w:t>5</w:t>
            </w:r>
            <w:r>
              <w:fldChar w:fldCharType="end"/>
            </w:r>
          </w:hyperlink>
        </w:p>
        <w:p>
          <w:pPr>
            <w:pStyle w:val="11"/>
            <w:ind w:left="360"/>
            <w:tabs>
              <w:tab w:val="right" w:leader="dot" w:pos="9026"/>
            </w:tabs>
            <w:spacing w:before="120" w:after="60"/>
          </w:pPr>
          <w:hyperlink w:anchor="_Toc100006" w:history="1">
            <w:r>
              <w:rPr>
                <w:rStyle w:val="Hyperlink"/>
              </w:rPr>
              <w:t>2.3 Training Methodology</w:t>
            </w:r>
            <w:r>
              <w:tab/>
            </w:r>
            <w:r>
              <w:fldChar w:fldCharType="begin"/>
            </w:r>
            <w:r>
              <w:instrText xml:space="preserve"> PAGEREF _Toc100006 \h </w:instrText>
            </w:r>
            <w:r>
              <w:fldChar w:fldCharType="separate"/>
            </w:r>
            <w:r>
              <w:t>5</w:t>
            </w:r>
            <w:r>
              <w:fldChar w:fldCharType="end"/>
            </w:r>
          </w:hyperlink>
        </w:p>
        <w:p>
          <w:pPr>
            <w:pStyle w:val="9"/>
            <w:tabs>
              <w:tab w:val="right" w:leader="dot" w:pos="9026"/>
            </w:tabs>
            <w:spacing w:before="120" w:after="60"/>
          </w:pPr>
          <w:hyperlink w:anchor="_Toc100007" w:history="1">
            <w:r>
              <w:rPr>
                <w:rStyle w:val="Hyperlink"/>
              </w:rPr>
              <w:t>3. Training Schedule - Day-wise Breakdown</w:t>
            </w:r>
            <w:r>
              <w:tab/>
            </w:r>
            <w:r>
              <w:fldChar w:fldCharType="begin"/>
            </w:r>
            <w:r>
              <w:instrText xml:space="preserve"> PAGEREF _Toc100007 \h </w:instrText>
            </w:r>
            <w:r>
              <w:fldChar w:fldCharType="separate"/>
            </w:r>
            <w:r>
              <w:t>6</w:t>
            </w:r>
            <w:r>
              <w:fldChar w:fldCharType="end"/>
            </w:r>
          </w:hyperlink>
        </w:p>
        <w:p>
          <w:pPr>
            <w:pStyle w:val="9"/>
            <w:tabs>
              <w:tab w:val="right" w:leader="dot" w:pos="9026"/>
            </w:tabs>
            <w:spacing w:before="120" w:after="60"/>
          </w:pPr>
          <w:hyperlink w:anchor="_Toc100008" w:history="1">
            <w:r>
              <w:rPr>
                <w:rStyle w:val="Hyperlink"/>
              </w:rPr>
              <w:t>4. Topic 1: High-Level LLM Basics &amp; Available Models</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4.1 Types of LLMs</w:t>
            </w:r>
            <w:r>
              <w:tab/>
            </w:r>
            <w:r>
              <w:fldChar w:fldCharType="begin"/>
            </w:r>
            <w:r>
              <w:instrText xml:space="preserve"> PAGEREF _Toc100009 \h </w:instrText>
            </w:r>
            <w:r>
              <w:fldChar w:fldCharType="separate"/>
            </w:r>
            <w:r>
              <w:t>6</w:t>
            </w:r>
            <w:r>
              <w:fldChar w:fldCharType="end"/>
            </w:r>
          </w:hyperlink>
        </w:p>
        <w:p>
          <w:pPr>
            <w:pStyle w:val="12"/>
            <w:ind w:left="720"/>
            <w:tabs>
              <w:tab w:val="right" w:leader="dot" w:pos="9026"/>
            </w:tabs>
            <w:spacing w:before="120" w:after="60"/>
          </w:pPr>
          <w:hyperlink w:anchor="_Toc100010" w:history="1">
            <w:r>
              <w:rPr>
                <w:rStyle w:val="Hyperlink"/>
              </w:rPr>
              <w:t>4.1.1 Foundation Models</w:t>
            </w:r>
            <w:r>
              <w:tab/>
            </w:r>
            <w:r>
              <w:fldChar w:fldCharType="begin"/>
            </w:r>
            <w:r>
              <w:instrText xml:space="preserve"> PAGEREF _Toc100010 \h </w:instrText>
            </w:r>
            <w:r>
              <w:fldChar w:fldCharType="separate"/>
            </w:r>
            <w:r>
              <w:t>6</w:t>
            </w:r>
            <w:r>
              <w:fldChar w:fldCharType="end"/>
            </w:r>
          </w:hyperlink>
        </w:p>
        <w:p>
          <w:pPr>
            <w:pStyle w:val="12"/>
            <w:ind w:left="720"/>
            <w:tabs>
              <w:tab w:val="right" w:leader="dot" w:pos="9026"/>
            </w:tabs>
            <w:spacing w:before="120" w:after="60"/>
          </w:pPr>
          <w:hyperlink w:anchor="_Toc100011" w:history="1">
            <w:r>
              <w:rPr>
                <w:rStyle w:val="Hyperlink"/>
              </w:rPr>
              <w:t>4.1.2 Frontier Models</w:t>
            </w:r>
            <w:r>
              <w:tab/>
            </w:r>
            <w:r>
              <w:fldChar w:fldCharType="begin"/>
            </w:r>
            <w:r>
              <w:instrText xml:space="preserve"> PAGEREF _Toc100011 \h </w:instrText>
            </w:r>
            <w:r>
              <w:fldChar w:fldCharType="separate"/>
            </w:r>
            <w:r>
              <w:t>7</w:t>
            </w:r>
            <w:r>
              <w:fldChar w:fldCharType="end"/>
            </w:r>
          </w:hyperlink>
        </w:p>
        <w:p>
          <w:pPr>
            <w:pStyle w:val="12"/>
            <w:ind w:left="720"/>
            <w:tabs>
              <w:tab w:val="right" w:leader="dot" w:pos="9026"/>
            </w:tabs>
            <w:spacing w:before="120" w:after="60"/>
          </w:pPr>
          <w:hyperlink w:anchor="_Toc100012" w:history="1">
            <w:r>
              <w:rPr>
                <w:rStyle w:val="Hyperlink"/>
              </w:rPr>
              <w:t>4.1.3 Small Language Models (SLMs)</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4.2 Model Comparison</w:t>
            </w:r>
            <w:r>
              <w:tab/>
            </w:r>
            <w:r>
              <w:fldChar w:fldCharType="begin"/>
            </w:r>
            <w:r>
              <w:instrText xml:space="preserve"> PAGEREF _Toc100013 \h </w:instrText>
            </w:r>
            <w:r>
              <w:fldChar w:fldCharType="separate"/>
            </w:r>
            <w:r>
              <w:t>7</w:t>
            </w:r>
            <w:r>
              <w:fldChar w:fldCharType="end"/>
            </w:r>
          </w:hyperlink>
        </w:p>
        <w:p>
          <w:pPr>
            <w:pStyle w:val="9"/>
            <w:tabs>
              <w:tab w:val="right" w:leader="dot" w:pos="9026"/>
            </w:tabs>
            <w:spacing w:before="120" w:after="60"/>
          </w:pPr>
          <w:hyperlink w:anchor="_Toc100014" w:history="1">
            <w:r>
              <w:rPr>
                <w:rStyle w:val="Hyperlink"/>
              </w:rPr>
              <w:t>5. Topic 2: LLM and Token Concepts</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5.1 How Tokenization Works</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5.2 Token Counting and Validation</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5.3 Practical Token Tips</w:t>
            </w:r>
            <w:r>
              <w:tab/>
            </w:r>
            <w:r>
              <w:fldChar w:fldCharType="begin"/>
            </w:r>
            <w:r>
              <w:instrText xml:space="preserve"> PAGEREF _Toc100017 \h </w:instrText>
            </w:r>
            <w:r>
              <w:fldChar w:fldCharType="separate"/>
            </w:r>
            <w:r>
              <w:t>11</w:t>
            </w:r>
            <w:r>
              <w:fldChar w:fldCharType="end"/>
            </w:r>
          </w:hyperlink>
        </w:p>
        <w:p>
          <w:pPr>
            <w:pStyle w:val="9"/>
            <w:tabs>
              <w:tab w:val="right" w:leader="dot" w:pos="9026"/>
            </w:tabs>
            <w:spacing w:before="120" w:after="60"/>
          </w:pPr>
          <w:hyperlink w:anchor="_Toc100018" w:history="1">
            <w:r>
              <w:rPr>
                <w:rStyle w:val="Hyperlink"/>
              </w:rPr>
              <w:t>6. Topic 3: Hallucinations - Concepts and Handling</w:t>
            </w:r>
            <w:r>
              <w:tab/>
            </w:r>
            <w:r>
              <w:fldChar w:fldCharType="begin"/>
            </w:r>
            <w:r>
              <w:instrText xml:space="preserve"> PAGEREF _Toc100018 \h </w:instrText>
            </w:r>
            <w:r>
              <w:fldChar w:fldCharType="separate"/>
            </w:r>
            <w:r>
              <w:t>12</w:t>
            </w:r>
            <w:r>
              <w:fldChar w:fldCharType="end"/>
            </w:r>
          </w:hyperlink>
        </w:p>
        <w:p>
          <w:pPr>
            <w:pStyle w:val="11"/>
            <w:ind w:left="360"/>
            <w:tabs>
              <w:tab w:val="right" w:leader="dot" w:pos="9026"/>
            </w:tabs>
            <w:spacing w:before="120" w:after="60"/>
          </w:pPr>
          <w:hyperlink w:anchor="_Toc100019" w:history="1">
            <w:r>
              <w:rPr>
                <w:rStyle w:val="Hyperlink"/>
              </w:rPr>
              <w:t>6.1 Types of Hallucinations</w:t>
            </w:r>
            <w:r>
              <w:tab/>
            </w:r>
            <w:r>
              <w:fldChar w:fldCharType="begin"/>
            </w:r>
            <w:r>
              <w:instrText xml:space="preserve"> PAGEREF _Toc100019 \h </w:instrText>
            </w:r>
            <w:r>
              <w:fldChar w:fldCharType="separate"/>
            </w:r>
            <w:r>
              <w:t>13</w:t>
            </w:r>
            <w:r>
              <w:fldChar w:fldCharType="end"/>
            </w:r>
          </w:hyperlink>
        </w:p>
        <w:p>
          <w:pPr>
            <w:pStyle w:val="12"/>
            <w:ind w:left="720"/>
            <w:tabs>
              <w:tab w:val="right" w:leader="dot" w:pos="9026"/>
            </w:tabs>
            <w:spacing w:before="120" w:after="60"/>
          </w:pPr>
          <w:hyperlink w:anchor="_Toc100020" w:history="1">
            <w:r>
              <w:rPr>
                <w:rStyle w:val="Hyperlink"/>
              </w:rPr>
              <w:t>6.1.1 Factual Hallucinations</w:t>
            </w:r>
            <w:r>
              <w:tab/>
            </w:r>
            <w:r>
              <w:fldChar w:fldCharType="begin"/>
            </w:r>
            <w:r>
              <w:instrText xml:space="preserve"> PAGEREF _Toc100020 \h </w:instrText>
            </w:r>
            <w:r>
              <w:fldChar w:fldCharType="separate"/>
            </w:r>
            <w:r>
              <w:t>13</w:t>
            </w:r>
            <w:r>
              <w:fldChar w:fldCharType="end"/>
            </w:r>
          </w:hyperlink>
        </w:p>
        <w:p>
          <w:pPr>
            <w:pStyle w:val="12"/>
            <w:ind w:left="720"/>
            <w:tabs>
              <w:tab w:val="right" w:leader="dot" w:pos="9026"/>
            </w:tabs>
            <w:spacing w:before="120" w:after="60"/>
          </w:pPr>
          <w:hyperlink w:anchor="_Toc100021" w:history="1">
            <w:r>
              <w:rPr>
                <w:rStyle w:val="Hyperlink"/>
              </w:rPr>
              <w:t>6.1.2 Fabricated References</w:t>
            </w:r>
            <w:r>
              <w:tab/>
            </w:r>
            <w:r>
              <w:fldChar w:fldCharType="begin"/>
            </w:r>
            <w:r>
              <w:instrText xml:space="preserve"> PAGEREF _Toc100021 \h </w:instrText>
            </w:r>
            <w:r>
              <w:fldChar w:fldCharType="separate"/>
            </w:r>
            <w:r>
              <w:t>13</w:t>
            </w:r>
            <w:r>
              <w:fldChar w:fldCharType="end"/>
            </w:r>
          </w:hyperlink>
        </w:p>
        <w:p>
          <w:pPr>
            <w:pStyle w:val="12"/>
            <w:ind w:left="720"/>
            <w:tabs>
              <w:tab w:val="right" w:leader="dot" w:pos="9026"/>
            </w:tabs>
            <w:spacing w:before="120" w:after="60"/>
          </w:pPr>
          <w:hyperlink w:anchor="_Toc100022" w:history="1">
            <w:r>
              <w:rPr>
                <w:rStyle w:val="Hyperlink"/>
              </w:rPr>
              <w:t>6.1.3 Logical Inconsistencies</w:t>
            </w:r>
            <w:r>
              <w:tab/>
            </w:r>
            <w:r>
              <w:fldChar w:fldCharType="begin"/>
            </w:r>
            <w:r>
              <w:instrText xml:space="preserve"> PAGEREF _Toc100022 \h </w:instrText>
            </w:r>
            <w:r>
              <w:fldChar w:fldCharType="separate"/>
            </w:r>
            <w:r>
              <w:t>13</w:t>
            </w:r>
            <w:r>
              <w:fldChar w:fldCharType="end"/>
            </w:r>
          </w:hyperlink>
        </w:p>
        <w:p>
          <w:pPr>
            <w:pStyle w:val="11"/>
            <w:ind w:left="360"/>
            <w:tabs>
              <w:tab w:val="right" w:leader="dot" w:pos="9026"/>
            </w:tabs>
            <w:spacing w:before="120" w:after="60"/>
          </w:pPr>
          <w:hyperlink w:anchor="_Toc100023" w:history="1">
            <w:r>
              <w:rPr>
                <w:rStyle w:val="Hyperlink"/>
              </w:rPr>
              <w:t>6.2 Strategies to Handle Hallucinations</w:t>
            </w:r>
            <w:r>
              <w:tab/>
            </w:r>
            <w:r>
              <w:fldChar w:fldCharType="begin"/>
            </w:r>
            <w:r>
              <w:instrText xml:space="preserve"> PAGEREF _Toc100023 \h </w:instrText>
            </w:r>
            <w:r>
              <w:fldChar w:fldCharType="separate"/>
            </w:r>
            <w:r>
              <w:t>13</w:t>
            </w:r>
            <w:r>
              <w:fldChar w:fldCharType="end"/>
            </w:r>
          </w:hyperlink>
        </w:p>
        <w:p>
          <w:pPr>
            <w:pStyle w:val="12"/>
            <w:ind w:left="720"/>
            <w:tabs>
              <w:tab w:val="right" w:leader="dot" w:pos="9026"/>
            </w:tabs>
            <w:spacing w:before="120" w:after="60"/>
          </w:pPr>
          <w:hyperlink w:anchor="_Toc100024" w:history="1">
            <w:r>
              <w:rPr>
                <w:rStyle w:val="Hyperlink"/>
              </w:rPr>
              <w:t>6.2.1 Grounding with Retrieval-Augmented Generation (RAG)</w:t>
            </w:r>
            <w:r>
              <w:tab/>
            </w:r>
            <w:r>
              <w:fldChar w:fldCharType="begin"/>
            </w:r>
            <w:r>
              <w:instrText xml:space="preserve"> PAGEREF _Toc100024 \h </w:instrText>
            </w:r>
            <w:r>
              <w:fldChar w:fldCharType="separate"/>
            </w:r>
            <w:r>
              <w:t>14</w:t>
            </w:r>
            <w:r>
              <w:fldChar w:fldCharType="end"/>
            </w:r>
          </w:hyperlink>
        </w:p>
        <w:p>
          <w:pPr>
            <w:pStyle w:val="12"/>
            <w:ind w:left="720"/>
            <w:tabs>
              <w:tab w:val="right" w:leader="dot" w:pos="9026"/>
            </w:tabs>
            <w:spacing w:before="120" w:after="60"/>
          </w:pPr>
          <w:hyperlink w:anchor="_Toc100025" w:history="1">
            <w:r>
              <w:rPr>
                <w:rStyle w:val="Hyperlink"/>
              </w:rPr>
              <w:t>6.2.2 Prompt Engineering Techniques</w:t>
            </w:r>
            <w:r>
              <w:tab/>
            </w:r>
            <w:r>
              <w:fldChar w:fldCharType="begin"/>
            </w:r>
            <w:r>
              <w:instrText xml:space="preserve"> PAGEREF _Toc100025 \h </w:instrText>
            </w:r>
            <w:r>
              <w:fldChar w:fldCharType="separate"/>
            </w:r>
            <w:r>
              <w:t>14</w:t>
            </w:r>
            <w:r>
              <w:fldChar w:fldCharType="end"/>
            </w:r>
          </w:hyperlink>
        </w:p>
        <w:p>
          <w:pPr>
            <w:pStyle w:val="12"/>
            <w:ind w:left="720"/>
            <w:tabs>
              <w:tab w:val="right" w:leader="dot" w:pos="9026"/>
            </w:tabs>
            <w:spacing w:before="120" w:after="60"/>
          </w:pPr>
          <w:hyperlink w:anchor="_Toc100026" w:history="1">
            <w:r>
              <w:rPr>
                <w:rStyle w:val="Hyperlink"/>
              </w:rPr>
              <w:t>6.2.3 Verification and Validation</w:t>
            </w:r>
            <w:r>
              <w:tab/>
            </w:r>
            <w:r>
              <w:fldChar w:fldCharType="begin"/>
            </w:r>
            <w:r>
              <w:instrText xml:space="preserve"> PAGEREF _Toc100026 \h </w:instrText>
            </w:r>
            <w:r>
              <w:fldChar w:fldCharType="separate"/>
            </w:r>
            <w:r>
              <w:t>14</w:t>
            </w:r>
            <w:r>
              <w:fldChar w:fldCharType="end"/>
            </w:r>
          </w:hyperlink>
        </w:p>
        <w:p>
          <w:pPr>
            <w:pStyle w:val="9"/>
            <w:tabs>
              <w:tab w:val="right" w:leader="dot" w:pos="9026"/>
            </w:tabs>
            <w:spacing w:before="120" w:after="60"/>
          </w:pPr>
          <w:hyperlink w:anchor="_Toc100027" w:history="1">
            <w:r>
              <w:rPr>
                <w:rStyle w:val="Hyperlink"/>
              </w:rPr>
              <w:t>7. Topic 4: LLM Context Window and Related Concepts</w:t>
            </w:r>
            <w:r>
              <w:tab/>
            </w:r>
            <w:r>
              <w:fldChar w:fldCharType="begin"/>
            </w:r>
            <w:r>
              <w:instrText xml:space="preserve"> PAGEREF _Toc100027 \h </w:instrText>
            </w:r>
            <w:r>
              <w:fldChar w:fldCharType="separate"/>
            </w:r>
            <w:r>
              <w:t>15</w:t>
            </w:r>
            <w:r>
              <w:fldChar w:fldCharType="end"/>
            </w:r>
          </w:hyperlink>
        </w:p>
        <w:p>
          <w:pPr>
            <w:pStyle w:val="11"/>
            <w:ind w:left="360"/>
            <w:tabs>
              <w:tab w:val="right" w:leader="dot" w:pos="9026"/>
            </w:tabs>
            <w:spacing w:before="120" w:after="60"/>
          </w:pPr>
          <w:hyperlink w:anchor="_Toc100028" w:history="1">
            <w:r>
              <w:rPr>
                <w:rStyle w:val="Hyperlink"/>
              </w:rPr>
              <w:t>7.1 Context Window Sizes of Popular Models</w:t>
            </w:r>
            <w:r>
              <w:tab/>
            </w:r>
            <w:r>
              <w:fldChar w:fldCharType="begin"/>
            </w:r>
            <w:r>
              <w:instrText xml:space="preserve"> PAGEREF _Toc100028 \h </w:instrText>
            </w:r>
            <w:r>
              <w:fldChar w:fldCharType="separate"/>
            </w:r>
            <w:r>
              <w:t>15</w:t>
            </w:r>
            <w:r>
              <w:fldChar w:fldCharType="end"/>
            </w:r>
          </w:hyperlink>
        </w:p>
        <w:p>
          <w:pPr>
            <w:pStyle w:val="11"/>
            <w:ind w:left="360"/>
            <w:tabs>
              <w:tab w:val="right" w:leader="dot" w:pos="9026"/>
            </w:tabs>
            <w:spacing w:before="120" w:after="60"/>
          </w:pPr>
          <w:hyperlink w:anchor="_Toc100029" w:history="1">
            <w:r>
              <w:rPr>
                <w:rStyle w:val="Hyperlink"/>
              </w:rPr>
              <w:t>7.2 Strategies for Working Within Context Limits</w:t>
            </w:r>
            <w:r>
              <w:tab/>
            </w:r>
            <w:r>
              <w:fldChar w:fldCharType="begin"/>
            </w:r>
            <w:r>
              <w:instrText xml:space="preserve"> PAGEREF _Toc100029 \h </w:instrText>
            </w:r>
            <w:r>
              <w:fldChar w:fldCharType="separate"/>
            </w:r>
            <w:r>
              <w:t>15</w:t>
            </w:r>
            <w:r>
              <w:fldChar w:fldCharType="end"/>
            </w:r>
          </w:hyperlink>
        </w:p>
        <w:p>
          <w:pPr>
            <w:pStyle w:val="12"/>
            <w:ind w:left="720"/>
            <w:tabs>
              <w:tab w:val="right" w:leader="dot" w:pos="9026"/>
            </w:tabs>
            <w:spacing w:before="120" w:after="60"/>
          </w:pPr>
          <w:hyperlink w:anchor="_Toc100030" w:history="1">
            <w:r>
              <w:rPr>
                <w:rStyle w:val="Hyperlink"/>
              </w:rPr>
              <w:t>7.2.1 Chunking</w:t>
            </w:r>
            <w:r>
              <w:tab/>
            </w:r>
            <w:r>
              <w:fldChar w:fldCharType="begin"/>
            </w:r>
            <w:r>
              <w:instrText xml:space="preserve"> PAGEREF _Toc100030 \h </w:instrText>
            </w:r>
            <w:r>
              <w:fldChar w:fldCharType="separate"/>
            </w:r>
            <w:r>
              <w:t>15</w:t>
            </w:r>
            <w:r>
              <w:fldChar w:fldCharType="end"/>
            </w:r>
          </w:hyperlink>
        </w:p>
        <w:p>
          <w:pPr>
            <w:pStyle w:val="12"/>
            <w:ind w:left="720"/>
            <w:tabs>
              <w:tab w:val="right" w:leader="dot" w:pos="9026"/>
            </w:tabs>
            <w:spacing w:before="120" w:after="60"/>
          </w:pPr>
          <w:hyperlink w:anchor="_Toc100031" w:history="1">
            <w:r>
              <w:rPr>
                <w:rStyle w:val="Hyperlink"/>
              </w:rPr>
              <w:t>7.2.2 Summarization Pipeline</w:t>
            </w:r>
            <w:r>
              <w:tab/>
            </w:r>
            <w:r>
              <w:fldChar w:fldCharType="begin"/>
            </w:r>
            <w:r>
              <w:instrText xml:space="preserve"> PAGEREF _Toc100031 \h </w:instrText>
            </w:r>
            <w:r>
              <w:fldChar w:fldCharType="separate"/>
            </w:r>
            <w:r>
              <w:t>16</w:t>
            </w:r>
            <w:r>
              <w:fldChar w:fldCharType="end"/>
            </w:r>
          </w:hyperlink>
        </w:p>
        <w:p>
          <w:pPr>
            <w:pStyle w:val="12"/>
            <w:ind w:left="720"/>
            <w:tabs>
              <w:tab w:val="right" w:leader="dot" w:pos="9026"/>
            </w:tabs>
            <w:spacing w:before="120" w:after="60"/>
          </w:pPr>
          <w:hyperlink w:anchor="_Toc100032" w:history="1">
            <w:r>
              <w:rPr>
                <w:rStyle w:val="Hyperlink"/>
              </w:rPr>
              <w:t>7.2.3 Sliding Window Approach</w:t>
            </w:r>
            <w:r>
              <w:tab/>
            </w:r>
            <w:r>
              <w:fldChar w:fldCharType="begin"/>
            </w:r>
            <w:r>
              <w:instrText xml:space="preserve"> PAGEREF _Toc100032 \h </w:instrText>
            </w:r>
            <w:r>
              <w:fldChar w:fldCharType="separate"/>
            </w:r>
            <w:r>
              <w:t>16</w:t>
            </w:r>
            <w:r>
              <w:fldChar w:fldCharType="end"/>
            </w:r>
          </w:hyperlink>
        </w:p>
        <w:p>
          <w:pPr>
            <w:pStyle w:val="9"/>
            <w:tabs>
              <w:tab w:val="right" w:leader="dot" w:pos="9026"/>
            </w:tabs>
            <w:spacing w:before="120" w:after="60"/>
          </w:pPr>
          <w:hyperlink w:anchor="_Toc100033" w:history="1">
            <w:r>
              <w:rPr>
                <w:rStyle w:val="Hyperlink"/>
              </w:rPr>
              <w:t>8. Topic 5: Prompt Engineering and Its Types</w:t>
            </w:r>
            <w:r>
              <w:tab/>
            </w:r>
            <w:r>
              <w:fldChar w:fldCharType="begin"/>
            </w:r>
            <w:r>
              <w:instrText xml:space="preserve"> PAGEREF _Toc100033 \h </w:instrText>
            </w:r>
            <w:r>
              <w:fldChar w:fldCharType="separate"/>
            </w:r>
            <w:r>
              <w:t>16</w:t>
            </w:r>
            <w:r>
              <w:fldChar w:fldCharType="end"/>
            </w:r>
          </w:hyperlink>
        </w:p>
        <w:p>
          <w:pPr>
            <w:pStyle w:val="11"/>
            <w:ind w:left="360"/>
            <w:tabs>
              <w:tab w:val="right" w:leader="dot" w:pos="9026"/>
            </w:tabs>
            <w:spacing w:before="120" w:after="60"/>
          </w:pPr>
          <w:hyperlink w:anchor="_Toc100034" w:history="1">
            <w:r>
              <w:rPr>
                <w:rStyle w:val="Hyperlink"/>
              </w:rPr>
              <w:t>8.1 Types of Prompting Techniques</w:t>
            </w:r>
            <w:r>
              <w:tab/>
            </w:r>
            <w:r>
              <w:fldChar w:fldCharType="begin"/>
            </w:r>
            <w:r>
              <w:instrText xml:space="preserve"> PAGEREF _Toc100034 \h </w:instrText>
            </w:r>
            <w:r>
              <w:fldChar w:fldCharType="separate"/>
            </w:r>
            <w:r>
              <w:t>17</w:t>
            </w:r>
            <w:r>
              <w:fldChar w:fldCharType="end"/>
            </w:r>
          </w:hyperlink>
        </w:p>
        <w:p>
          <w:pPr>
            <w:pStyle w:val="12"/>
            <w:ind w:left="720"/>
            <w:tabs>
              <w:tab w:val="right" w:leader="dot" w:pos="9026"/>
            </w:tabs>
            <w:spacing w:before="120" w:after="60"/>
          </w:pPr>
          <w:hyperlink w:anchor="_Toc100035" w:history="1">
            <w:r>
              <w:rPr>
                <w:rStyle w:val="Hyperlink"/>
              </w:rPr>
              <w:t>8.1.1 Zero-Shot Prompting</w:t>
            </w:r>
            <w:r>
              <w:tab/>
            </w:r>
            <w:r>
              <w:fldChar w:fldCharType="begin"/>
            </w:r>
            <w:r>
              <w:instrText xml:space="preserve"> PAGEREF _Toc100035 \h </w:instrText>
            </w:r>
            <w:r>
              <w:fldChar w:fldCharType="separate"/>
            </w:r>
            <w:r>
              <w:t>17</w:t>
            </w:r>
            <w:r>
              <w:fldChar w:fldCharType="end"/>
            </w:r>
          </w:hyperlink>
        </w:p>
        <w:p>
          <w:pPr>
            <w:pStyle w:val="12"/>
            <w:ind w:left="720"/>
            <w:tabs>
              <w:tab w:val="right" w:leader="dot" w:pos="9026"/>
            </w:tabs>
            <w:spacing w:before="120" w:after="60"/>
          </w:pPr>
          <w:hyperlink w:anchor="_Toc100036" w:history="1">
            <w:r>
              <w:rPr>
                <w:rStyle w:val="Hyperlink"/>
              </w:rPr>
              <w:t>8.1.2 Few-Shot Prompting</w:t>
            </w:r>
            <w:r>
              <w:tab/>
            </w:r>
            <w:r>
              <w:fldChar w:fldCharType="begin"/>
            </w:r>
            <w:r>
              <w:instrText xml:space="preserve"> PAGEREF _Toc100036 \h </w:instrText>
            </w:r>
            <w:r>
              <w:fldChar w:fldCharType="separate"/>
            </w:r>
            <w:r>
              <w:t>18</w:t>
            </w:r>
            <w:r>
              <w:fldChar w:fldCharType="end"/>
            </w:r>
          </w:hyperlink>
        </w:p>
        <w:p>
          <w:pPr>
            <w:pStyle w:val="12"/>
            <w:ind w:left="720"/>
            <w:tabs>
              <w:tab w:val="right" w:leader="dot" w:pos="9026"/>
            </w:tabs>
            <w:spacing w:before="120" w:after="60"/>
          </w:pPr>
          <w:hyperlink w:anchor="_Toc100037" w:history="1">
            <w:r>
              <w:rPr>
                <w:rStyle w:val="Hyperlink"/>
              </w:rPr>
              <w:t>8.1.3 Chain-of-Thought (CoT) Prompting</w:t>
            </w:r>
            <w:r>
              <w:tab/>
            </w:r>
            <w:r>
              <w:fldChar w:fldCharType="begin"/>
            </w:r>
            <w:r>
              <w:instrText xml:space="preserve"> PAGEREF _Toc100037 \h </w:instrText>
            </w:r>
            <w:r>
              <w:fldChar w:fldCharType="separate"/>
            </w:r>
            <w:r>
              <w:t>19</w:t>
            </w:r>
            <w:r>
              <w:fldChar w:fldCharType="end"/>
            </w:r>
          </w:hyperlink>
        </w:p>
        <w:p>
          <w:pPr>
            <w:pStyle w:val="12"/>
            <w:ind w:left="720"/>
            <w:tabs>
              <w:tab w:val="right" w:leader="dot" w:pos="9026"/>
            </w:tabs>
            <w:spacing w:before="120" w:after="60"/>
          </w:pPr>
          <w:hyperlink w:anchor="_Toc100038" w:history="1">
            <w:r>
              <w:rPr>
                <w:rStyle w:val="Hyperlink"/>
              </w:rPr>
              <w:t>8.1.4 Role-Based Prompting</w:t>
            </w:r>
            <w:r>
              <w:tab/>
            </w:r>
            <w:r>
              <w:fldChar w:fldCharType="begin"/>
            </w:r>
            <w:r>
              <w:instrText xml:space="preserve"> PAGEREF _Toc100038 \h </w:instrText>
            </w:r>
            <w:r>
              <w:fldChar w:fldCharType="separate"/>
            </w:r>
            <w:r>
              <w:t>21</w:t>
            </w:r>
            <w:r>
              <w:fldChar w:fldCharType="end"/>
            </w:r>
          </w:hyperlink>
        </w:p>
        <w:p>
          <w:pPr>
            <w:pStyle w:val="12"/>
            <w:ind w:left="720"/>
            <w:tabs>
              <w:tab w:val="right" w:leader="dot" w:pos="9026"/>
            </w:tabs>
            <w:spacing w:before="120" w:after="60"/>
          </w:pPr>
          <w:hyperlink w:anchor="_Toc100039" w:history="1">
            <w:r>
              <w:rPr>
                <w:rStyle w:val="Hyperlink"/>
              </w:rPr>
              <w:t>8.1.5 System Prompts</w:t>
            </w:r>
            <w:r>
              <w:tab/>
            </w:r>
            <w:r>
              <w:fldChar w:fldCharType="begin"/>
            </w:r>
            <w:r>
              <w:instrText xml:space="preserve"> PAGEREF _Toc100039 \h </w:instrText>
            </w:r>
            <w:r>
              <w:fldChar w:fldCharType="separate"/>
            </w:r>
            <w:r>
              <w:t>22</w:t>
            </w:r>
            <w:r>
              <w:fldChar w:fldCharType="end"/>
            </w:r>
          </w:hyperlink>
        </w:p>
        <w:p>
          <w:pPr>
            <w:pStyle w:val="9"/>
            <w:tabs>
              <w:tab w:val="right" w:leader="dot" w:pos="9026"/>
            </w:tabs>
            <w:spacing w:before="120" w:after="60"/>
          </w:pPr>
          <w:hyperlink w:anchor="_Toc100040" w:history="1">
            <w:r>
              <w:rPr>
                <w:rStyle w:val="Hyperlink"/>
              </w:rPr>
              <w:t>9. Topic 6: Model Parameters for Controlling Output</w:t>
            </w:r>
            <w:r>
              <w:tab/>
            </w:r>
            <w:r>
              <w:fldChar w:fldCharType="begin"/>
            </w:r>
            <w:r>
              <w:instrText xml:space="preserve"> PAGEREF _Toc100040 \h </w:instrText>
            </w:r>
            <w:r>
              <w:fldChar w:fldCharType="separate"/>
            </w:r>
            <w:r>
              <w:t>22</w:t>
            </w:r>
            <w:r>
              <w:fldChar w:fldCharType="end"/>
            </w:r>
          </w:hyperlink>
        </w:p>
        <w:p>
          <w:pPr>
            <w:pStyle w:val="11"/>
            <w:ind w:left="360"/>
            <w:tabs>
              <w:tab w:val="right" w:leader="dot" w:pos="9026"/>
            </w:tabs>
            <w:spacing w:before="120" w:after="60"/>
          </w:pPr>
          <w:hyperlink w:anchor="_Toc100041" w:history="1">
            <w:r>
              <w:rPr>
                <w:rStyle w:val="Hyperlink"/>
              </w:rPr>
              <w:t>9.1 Temperature</w:t>
            </w:r>
            <w:r>
              <w:tab/>
            </w:r>
            <w:r>
              <w:fldChar w:fldCharType="begin"/>
            </w:r>
            <w:r>
              <w:instrText xml:space="preserve"> PAGEREF _Toc100041 \h </w:instrText>
            </w:r>
            <w:r>
              <w:fldChar w:fldCharType="separate"/>
            </w:r>
            <w:r>
              <w:t>23</w:t>
            </w:r>
            <w:r>
              <w:fldChar w:fldCharType="end"/>
            </w:r>
          </w:hyperlink>
        </w:p>
        <w:p>
          <w:pPr>
            <w:pStyle w:val="11"/>
            <w:ind w:left="360"/>
            <w:tabs>
              <w:tab w:val="right" w:leader="dot" w:pos="9026"/>
            </w:tabs>
            <w:spacing w:before="120" w:after="60"/>
          </w:pPr>
          <w:hyperlink w:anchor="_Toc100042" w:history="1">
            <w:r>
              <w:rPr>
                <w:rStyle w:val="Hyperlink"/>
              </w:rPr>
              <w:t>9.2 Max Tokens</w:t>
            </w:r>
            <w:r>
              <w:tab/>
            </w:r>
            <w:r>
              <w:fldChar w:fldCharType="begin"/>
            </w:r>
            <w:r>
              <w:instrText xml:space="preserve"> PAGEREF _Toc100042 \h </w:instrText>
            </w:r>
            <w:r>
              <w:fldChar w:fldCharType="separate"/>
            </w:r>
            <w:r>
              <w:t>25</w:t>
            </w:r>
            <w:r>
              <w:fldChar w:fldCharType="end"/>
            </w:r>
          </w:hyperlink>
        </w:p>
        <w:p>
          <w:pPr>
            <w:pStyle w:val="11"/>
            <w:ind w:left="360"/>
            <w:tabs>
              <w:tab w:val="right" w:leader="dot" w:pos="9026"/>
            </w:tabs>
            <w:spacing w:before="120" w:after="60"/>
          </w:pPr>
          <w:hyperlink w:anchor="_Toc100043" w:history="1">
            <w:r>
              <w:rPr>
                <w:rStyle w:val="Hyperlink"/>
              </w:rPr>
              <w:t>9.3 Other Important Parameters</w:t>
            </w:r>
            <w:r>
              <w:tab/>
            </w:r>
            <w:r>
              <w:fldChar w:fldCharType="begin"/>
            </w:r>
            <w:r>
              <w:instrText xml:space="preserve"> PAGEREF _Toc100043 \h </w:instrText>
            </w:r>
            <w:r>
              <w:fldChar w:fldCharType="separate"/>
            </w:r>
            <w:r>
              <w:t>26</w:t>
            </w:r>
            <w:r>
              <w:fldChar w:fldCharType="end"/>
            </w:r>
          </w:hyperlink>
        </w:p>
        <w:p>
          <w:pPr>
            <w:pStyle w:val="12"/>
            <w:ind w:left="720"/>
            <w:tabs>
              <w:tab w:val="right" w:leader="dot" w:pos="9026"/>
            </w:tabs>
            <w:spacing w:before="120" w:after="60"/>
          </w:pPr>
          <w:hyperlink w:anchor="_Toc100044" w:history="1">
            <w:r>
              <w:rPr>
                <w:rStyle w:val="Hyperlink"/>
              </w:rPr>
              <w:t>9.3.1 Top-p (Nucleus Sampling)</w:t>
            </w:r>
            <w:r>
              <w:tab/>
            </w:r>
            <w:r>
              <w:fldChar w:fldCharType="begin"/>
            </w:r>
            <w:r>
              <w:instrText xml:space="preserve"> PAGEREF _Toc100044 \h </w:instrText>
            </w:r>
            <w:r>
              <w:fldChar w:fldCharType="separate"/>
            </w:r>
            <w:r>
              <w:t>26</w:t>
            </w:r>
            <w:r>
              <w:fldChar w:fldCharType="end"/>
            </w:r>
          </w:hyperlink>
        </w:p>
        <w:p>
          <w:pPr>
            <w:pStyle w:val="12"/>
            <w:ind w:left="720"/>
            <w:tabs>
              <w:tab w:val="right" w:leader="dot" w:pos="9026"/>
            </w:tabs>
            <w:spacing w:before="120" w:after="60"/>
          </w:pPr>
          <w:hyperlink w:anchor="_Toc100045" w:history="1">
            <w:r>
              <w:rPr>
                <w:rStyle w:val="Hyperlink"/>
              </w:rPr>
              <w:t>9.3.2 Frequency and Presence Penalty</w:t>
            </w:r>
            <w:r>
              <w:tab/>
            </w:r>
            <w:r>
              <w:fldChar w:fldCharType="begin"/>
            </w:r>
            <w:r>
              <w:instrText xml:space="preserve"> PAGEREF _Toc100045 \h </w:instrText>
            </w:r>
            <w:r>
              <w:fldChar w:fldCharType="separate"/>
            </w:r>
            <w:r>
              <w:t>26</w:t>
            </w:r>
            <w:r>
              <w:fldChar w:fldCharType="end"/>
            </w:r>
          </w:hyperlink>
        </w:p>
        <w:p>
          <w:pPr>
            <w:pStyle w:val="9"/>
            <w:tabs>
              <w:tab w:val="right" w:leader="dot" w:pos="9026"/>
            </w:tabs>
            <w:spacing w:before="120" w:after="60"/>
          </w:pPr>
          <w:hyperlink w:anchor="_Toc100046" w:history="1">
            <w:r>
              <w:rPr>
                <w:rStyle w:val="Hyperlink"/>
              </w:rPr>
              <w:t>10. Topic 7: How to Create an AI Agent in Simple Steps</w:t>
            </w:r>
            <w:r>
              <w:tab/>
            </w:r>
            <w:r>
              <w:fldChar w:fldCharType="begin"/>
            </w:r>
            <w:r>
              <w:instrText xml:space="preserve"> PAGEREF _Toc100046 \h </w:instrText>
            </w:r>
            <w:r>
              <w:fldChar w:fldCharType="separate"/>
            </w:r>
            <w:r>
              <w:t>26</w:t>
            </w:r>
            <w:r>
              <w:fldChar w:fldCharType="end"/>
            </w:r>
          </w:hyperlink>
        </w:p>
        <w:p>
          <w:pPr>
            <w:pStyle w:val="11"/>
            <w:ind w:left="360"/>
            <w:tabs>
              <w:tab w:val="right" w:leader="dot" w:pos="9026"/>
            </w:tabs>
            <w:spacing w:before="120" w:after="60"/>
          </w:pPr>
          <w:hyperlink w:anchor="_Toc100047" w:history="1">
            <w:r>
              <w:rPr>
                <w:rStyle w:val="Hyperlink"/>
              </w:rPr>
              <w:t>10.1 Core Components of an AI Agent</w:t>
            </w:r>
            <w:r>
              <w:tab/>
            </w:r>
            <w:r>
              <w:fldChar w:fldCharType="begin"/>
            </w:r>
            <w:r>
              <w:instrText xml:space="preserve"> PAGEREF _Toc100047 \h </w:instrText>
            </w:r>
            <w:r>
              <w:fldChar w:fldCharType="separate"/>
            </w:r>
            <w:r>
              <w:t>27</w:t>
            </w:r>
            <w:r>
              <w:fldChar w:fldCharType="end"/>
            </w:r>
          </w:hyperlink>
        </w:p>
        <w:p>
          <w:pPr>
            <w:pStyle w:val="11"/>
            <w:ind w:left="360"/>
            <w:tabs>
              <w:tab w:val="right" w:leader="dot" w:pos="9026"/>
            </w:tabs>
            <w:spacing w:before="120" w:after="60"/>
          </w:pPr>
          <w:hyperlink w:anchor="_Toc100048" w:history="1">
            <w:r>
              <w:rPr>
                <w:rStyle w:val="Hyperlink"/>
              </w:rPr>
              <w:t>10.2 Step-by-Step: Building a Simple AI Agent in Python</w:t>
            </w:r>
            <w:r>
              <w:tab/>
            </w:r>
            <w:r>
              <w:fldChar w:fldCharType="begin"/>
            </w:r>
            <w:r>
              <w:instrText xml:space="preserve"> PAGEREF _Toc100048 \h </w:instrText>
            </w:r>
            <w:r>
              <w:fldChar w:fldCharType="separate"/>
            </w:r>
            <w:r>
              <w:t>28</w:t>
            </w:r>
            <w:r>
              <w:fldChar w:fldCharType="end"/>
            </w:r>
          </w:hyperlink>
        </w:p>
        <w:p>
          <w:pPr>
            <w:pStyle w:val="12"/>
            <w:ind w:left="720"/>
            <w:tabs>
              <w:tab w:val="right" w:leader="dot" w:pos="9026"/>
            </w:tabs>
            <w:spacing w:before="120" w:after="60"/>
          </w:pPr>
          <w:hyperlink w:anchor="_Toc100049" w:history="1">
            <w:r>
              <w:rPr>
                <w:rStyle w:val="Hyperlink"/>
              </w:rPr>
              <w:t>Step 1: Set Up the Environment</w:t>
            </w:r>
            <w:r>
              <w:tab/>
            </w:r>
            <w:r>
              <w:fldChar w:fldCharType="begin"/>
            </w:r>
            <w:r>
              <w:instrText xml:space="preserve"> PAGEREF _Toc100049 \h </w:instrText>
            </w:r>
            <w:r>
              <w:fldChar w:fldCharType="separate"/>
            </w:r>
            <w:r>
              <w:t>28</w:t>
            </w:r>
            <w:r>
              <w:fldChar w:fldCharType="end"/>
            </w:r>
          </w:hyperlink>
        </w:p>
        <w:p>
          <w:pPr>
            <w:pStyle w:val="12"/>
            <w:ind w:left="720"/>
            <w:tabs>
              <w:tab w:val="right" w:leader="dot" w:pos="9026"/>
            </w:tabs>
            <w:spacing w:before="120" w:after="60"/>
          </w:pPr>
          <w:hyperlink w:anchor="_Toc100050" w:history="1">
            <w:r>
              <w:rPr>
                <w:rStyle w:val="Hyperlink"/>
              </w:rPr>
              <w:t>Step 2: Define Available Tools</w:t>
            </w:r>
            <w:r>
              <w:tab/>
            </w:r>
            <w:r>
              <w:fldChar w:fldCharType="begin"/>
            </w:r>
            <w:r>
              <w:instrText xml:space="preserve"> PAGEREF _Toc100050 \h </w:instrText>
            </w:r>
            <w:r>
              <w:fldChar w:fldCharType="separate"/>
            </w:r>
            <w:r>
              <w:t>29</w:t>
            </w:r>
            <w:r>
              <w:fldChar w:fldCharType="end"/>
            </w:r>
          </w:hyperlink>
        </w:p>
        <w:p>
          <w:pPr>
            <w:pStyle w:val="12"/>
            <w:ind w:left="720"/>
            <w:tabs>
              <w:tab w:val="right" w:leader="dot" w:pos="9026"/>
            </w:tabs>
            <w:spacing w:before="120" w:after="60"/>
          </w:pPr>
          <w:hyperlink w:anchor="_Toc100051" w:history="1">
            <w:r>
              <w:rPr>
                <w:rStyle w:val="Hyperlink"/>
              </w:rPr>
              <w:t>Step 3: Implement Tool Execution Functions</w:t>
            </w:r>
            <w:r>
              <w:tab/>
            </w:r>
            <w:r>
              <w:fldChar w:fldCharType="begin"/>
            </w:r>
            <w:r>
              <w:instrText xml:space="preserve"> PAGEREF _Toc100051 \h </w:instrText>
            </w:r>
            <w:r>
              <w:fldChar w:fldCharType="separate"/>
            </w:r>
            <w:r>
              <w:t>34</w:t>
            </w:r>
            <w:r>
              <w:fldChar w:fldCharType="end"/>
            </w:r>
          </w:hyperlink>
        </w:p>
        <w:p>
          <w:pPr>
            <w:pStyle w:val="12"/>
            <w:ind w:left="720"/>
            <w:tabs>
              <w:tab w:val="right" w:leader="dot" w:pos="9026"/>
            </w:tabs>
            <w:spacing w:before="120" w:after="60"/>
          </w:pPr>
          <w:hyperlink w:anchor="_Toc100052" w:history="1">
            <w:r>
              <w:rPr>
                <w:rStyle w:val="Hyperlink"/>
              </w:rPr>
              <w:t>Step 4: Build the Agent Loop</w:t>
            </w:r>
            <w:r>
              <w:tab/>
            </w:r>
            <w:r>
              <w:fldChar w:fldCharType="begin"/>
            </w:r>
            <w:r>
              <w:instrText xml:space="preserve"> PAGEREF _Toc100052 \h </w:instrText>
            </w:r>
            <w:r>
              <w:fldChar w:fldCharType="separate"/>
            </w:r>
            <w:r>
              <w:t>38</w:t>
            </w:r>
            <w:r>
              <w:fldChar w:fldCharType="end"/>
            </w:r>
          </w:hyperlink>
        </w:p>
        <w:p>
          <w:pPr>
            <w:pStyle w:val="11"/>
            <w:ind w:left="360"/>
            <w:tabs>
              <w:tab w:val="right" w:leader="dot" w:pos="9026"/>
            </w:tabs>
            <w:spacing w:before="120" w:after="60"/>
          </w:pPr>
          <w:hyperlink w:anchor="_Toc100053" w:history="1">
            <w:r>
              <w:rPr>
                <w:rStyle w:val="Hyperlink"/>
              </w:rPr>
              <w:t>10.3 Best Practices for AI Agent Development</w:t>
            </w:r>
            <w:r>
              <w:tab/>
            </w:r>
            <w:r>
              <w:fldChar w:fldCharType="begin"/>
            </w:r>
            <w:r>
              <w:instrText xml:space="preserve"> PAGEREF _Toc100053 \h </w:instrText>
            </w:r>
            <w:r>
              <w:fldChar w:fldCharType="separate"/>
            </w:r>
            <w:r>
              <w:t>44</w:t>
            </w:r>
            <w:r>
              <w:fldChar w:fldCharType="end"/>
            </w:r>
          </w:hyperlink>
        </w:p>
        <w:p>
          <w:pPr>
            <w:pStyle w:val="9"/>
            <w:tabs>
              <w:tab w:val="right" w:leader="dot" w:pos="9026"/>
            </w:tabs>
            <w:spacing w:before="120" w:after="60"/>
          </w:pPr>
          <w:hyperlink w:anchor="_Toc100054" w:history="1">
            <w:r>
              <w:rPr>
                <w:rStyle w:val="Hyperlink"/>
              </w:rPr>
              <w:t>11. Reference Materials</w:t>
            </w:r>
            <w:r>
              <w:tab/>
            </w:r>
            <w:r>
              <w:fldChar w:fldCharType="begin"/>
            </w:r>
            <w:r>
              <w:instrText xml:space="preserve"> PAGEREF _Toc100054 \h </w:instrText>
            </w:r>
            <w:r>
              <w:fldChar w:fldCharType="separate"/>
            </w:r>
            <w:r>
              <w:t>45</w:t>
            </w:r>
            <w:r>
              <w:fldChar w:fldCharType="end"/>
            </w:r>
          </w:hyperlink>
        </w:p>
        <w:p>
          <w:pPr>
            <w:pStyle w:val="11"/>
            <w:ind w:left="360"/>
            <w:tabs>
              <w:tab w:val="right" w:leader="dot" w:pos="9026"/>
            </w:tabs>
            <w:spacing w:before="120" w:after="60"/>
          </w:pPr>
          <w:hyperlink w:anchor="_Toc100055" w:history="1">
            <w:r>
              <w:rPr>
                <w:rStyle w:val="Hyperlink"/>
              </w:rPr>
              <w:t>11.1 Official Documentation</w:t>
            </w:r>
            <w:r>
              <w:tab/>
            </w:r>
            <w:r>
              <w:fldChar w:fldCharType="begin"/>
            </w:r>
            <w:r>
              <w:instrText xml:space="preserve"> PAGEREF _Toc100055 \h </w:instrText>
            </w:r>
            <w:r>
              <w:fldChar w:fldCharType="separate"/>
            </w:r>
            <w:r>
              <w:t>45</w:t>
            </w:r>
            <w:r>
              <w:fldChar w:fldCharType="end"/>
            </w:r>
          </w:hyperlink>
        </w:p>
        <w:p>
          <w:pPr>
            <w:pStyle w:val="11"/>
            <w:ind w:left="360"/>
            <w:tabs>
              <w:tab w:val="right" w:leader="dot" w:pos="9026"/>
            </w:tabs>
            <w:spacing w:before="120" w:after="60"/>
          </w:pPr>
          <w:hyperlink w:anchor="_Toc100056" w:history="1">
            <w:r>
              <w:rPr>
                <w:rStyle w:val="Hyperlink"/>
              </w:rPr>
              <w:t>11.2 Books and Courses</w:t>
            </w:r>
            <w:r>
              <w:tab/>
            </w:r>
            <w:r>
              <w:fldChar w:fldCharType="begin"/>
            </w:r>
            <w:r>
              <w:instrText xml:space="preserve"> PAGEREF _Toc100056 \h </w:instrText>
            </w:r>
            <w:r>
              <w:fldChar w:fldCharType="separate"/>
            </w:r>
            <w:r>
              <w:t>46</w:t>
            </w:r>
            <w:r>
              <w:fldChar w:fldCharType="end"/>
            </w:r>
          </w:hyperlink>
        </w:p>
        <w:p>
          <w:pPr>
            <w:pStyle w:val="11"/>
            <w:ind w:left="360"/>
            <w:tabs>
              <w:tab w:val="right" w:leader="dot" w:pos="9026"/>
            </w:tabs>
            <w:spacing w:before="120" w:after="60"/>
          </w:pPr>
          <w:hyperlink w:anchor="_Toc100057" w:history="1">
            <w:r>
              <w:rPr>
                <w:rStyle w:val="Hyperlink"/>
              </w:rPr>
              <w:t>11.3 Key Research Papers</w:t>
            </w:r>
            <w:r>
              <w:tab/>
            </w:r>
            <w:r>
              <w:fldChar w:fldCharType="begin"/>
            </w:r>
            <w:r>
              <w:instrText xml:space="preserve"> PAGEREF _Toc100057 \h </w:instrText>
            </w:r>
            <w:r>
              <w:fldChar w:fldCharType="separate"/>
            </w:r>
            <w:r>
              <w:t>47</w:t>
            </w:r>
            <w:r>
              <w:fldChar w:fldCharType="end"/>
            </w:r>
          </w:hyperlink>
        </w:p>
        <w:p>
          <w:pPr>
            <w:pStyle w:val="11"/>
            <w:ind w:left="360"/>
            <w:tabs>
              <w:tab w:val="right" w:leader="dot" w:pos="9026"/>
            </w:tabs>
            <w:spacing w:before="120" w:after="60"/>
          </w:pPr>
          <w:hyperlink w:anchor="_Toc100058" w:history="1">
            <w:r>
              <w:rPr>
                <w:rStyle w:val="Hyperlink"/>
              </w:rPr>
              <w:t>11.4 Tools and Libraries</w:t>
            </w:r>
            <w:r>
              <w:tab/>
            </w:r>
            <w:r>
              <w:fldChar w:fldCharType="begin"/>
            </w:r>
            <w:r>
              <w:instrText xml:space="preserve"> PAGEREF _Toc100058 \h </w:instrText>
            </w:r>
            <w:r>
              <w:fldChar w:fldCharType="separate"/>
            </w:r>
            <w:r>
              <w:t>47</w:t>
            </w:r>
            <w:r>
              <w:fldChar w:fldCharType="end"/>
            </w:r>
          </w:hyperlink>
        </w:p>
        <w:p>
          <w:pPr>
            <w:pStyle w:val="11"/>
            <w:ind w:left="360"/>
            <w:tabs>
              <w:tab w:val="right" w:leader="dot" w:pos="9026"/>
            </w:tabs>
            <w:spacing w:before="120" w:after="60"/>
          </w:pPr>
          <w:hyperlink w:anchor="_Toc100059" w:history="1">
            <w:r>
              <w:rPr>
                <w:rStyle w:val="Hyperlink"/>
              </w:rPr>
              <w:t>11.5 Online Communities</w:t>
            </w:r>
            <w:r>
              <w:tab/>
            </w:r>
            <w:r>
              <w:fldChar w:fldCharType="begin"/>
            </w:r>
            <w:r>
              <w:instrText xml:space="preserve"> PAGEREF _Toc100059 \h </w:instrText>
            </w:r>
            <w:r>
              <w:fldChar w:fldCharType="separate"/>
            </w:r>
            <w:r>
              <w:t>48</w:t>
            </w:r>
            <w:r>
              <w:fldChar w:fldCharType="end"/>
            </w:r>
          </w:hyperlink>
        </w:p>
        <w:p>
          <w:r>
            <w:fldChar w:fldCharType="end"/>
          </w:r>
        </w:p>
      </w:sdtContent>
    </w:sdt>
    <w:p>
      <w:pPr>
        <w:spacing w:after="200" w:before="200"/>
      </w:pPr>
      <w:r>
        <w:rPr>
          <w:rFonts w:ascii="Calibri" w:cs="Calibri" w:eastAsia="Calibri" w:hAnsi="Calibri"/>
          <w:i/>
          <w:iCs/>
          <w:color w:val="7F8C8D"/>
          <w:sz w:val="18"/>
          <w:szCs w:val="18"/>
        </w:rPr>
        <w:t xml:space="preserve">Note: Right-click the Table of Contents above and select 'Update Field' to refresh page numbers.</w:t>
      </w:r>
    </w:p>
    <w:p>
      <w:r>
        <w:br/>
      </w:r>
    </w:p>
    <w:p>
      <w:pPr>
        <w:sectPr>
          <w:headerReference w:type="default" r:id="rId7"/>
          <w:footerReference w:type="default" r:id="rId8"/>
          <w:pgSz w:w="11906" w:h="16838" w:orient="portrait"/>
          <w:pgMar w:top="1440" w:right="1440" w:bottom="1701" w:left="1440" w:header="708" w:footer="708" w:gutter="0"/>
          <w:pgNumType/>
          <w:docGrid w:linePitch="360"/>
        </w:sectPr>
      </w:pPr>
    </w:p>
    <w:p>
      <w:pPr>
        <w:pStyle w:val="Heading1"/>
        <w:spacing w:after="240" w:before="480" w:line="312"/>
      </w:pPr>
      <w:bookmarkStart w:id="100000" w:name="_Toc100000"/>
      <w:r>
        <w:rPr>
          <w:rFonts w:ascii="Calibri" w:cs="Calibri" w:eastAsia="Calibri" w:hAnsi="Calibri"/>
          <w:b/>
          <w:bCs/>
          <w:color w:val="1B3A5C"/>
          <w:sz w:val="36"/>
          <w:szCs w:val="36"/>
        </w:rPr>
        <w:t xml:space="preserve">1. Training Objectives</w:t>
      </w:r>
      <w:bookmarkEnd w:id="100000"/>
    </w:p>
    <w:p>
      <w:pPr>
        <w:spacing w:after="160" w:line="312"/>
        <w:jc w:val="both"/>
      </w:pPr>
      <w:r>
        <w:rPr>
          <w:rFonts w:ascii="Calibri" w:cs="Calibri" w:eastAsia="Calibri" w:hAnsi="Calibri"/>
          <w:color w:val="2C3E50"/>
          <w:sz w:val="22"/>
          <w:szCs w:val="22"/>
        </w:rPr>
        <w:t xml:space="preserve">This AI Training Framework is designed to equip beginners and intermediate developers with a solid foundation in Large Language Models (LLMs), prompt engineering, and AI agent development. Over the course of seven structured days, participants will progress from understanding the fundamental concepts of LLMs to building functional AI agents using Python. The curriculum is carefully crafted to balance theoretical knowledge with hands-on practical exercises, ensuring that every participant can apply what they learn immediately in real-world scenarios.</w:t>
      </w:r>
    </w:p>
    <w:p>
      <w:pPr>
        <w:spacing w:after="160" w:line="312"/>
        <w:jc w:val="both"/>
      </w:pPr>
      <w:r>
        <w:rPr>
          <w:rFonts w:ascii="Calibri" w:cs="Calibri" w:eastAsia="Calibri" w:hAnsi="Calibri"/>
          <w:color w:val="2C3E50"/>
          <w:sz w:val="22"/>
          <w:szCs w:val="22"/>
        </w:rPr>
        <w:t xml:space="preserve">The training addresses the growing demand for AI-literate developers who can effectively leverage LLMs in their applications. Whether you are building chatbots, automating content generation, or creating intelligent agents, this program provides the knowledge and skills you need to succeed. Each day builds upon the previous one, creating a cohesive learning journey that transforms a curious beginner into a capable AI developer.</w:t>
      </w:r>
    </w:p>
    <w:p>
      <w:pPr>
        <w:pStyle w:val="Heading2"/>
        <w:spacing w:after="180" w:before="360" w:line="312"/>
      </w:pPr>
      <w:bookmarkStart w:id="100001" w:name="_Toc100001"/>
      <w:r>
        <w:rPr>
          <w:rFonts w:ascii="Calibri" w:cs="Calibri" w:eastAsia="Calibri" w:hAnsi="Calibri"/>
          <w:b/>
          <w:bCs/>
          <w:color w:val="2E86AB"/>
          <w:sz w:val="28"/>
          <w:szCs w:val="28"/>
        </w:rPr>
        <w:t xml:space="preserve">1.1 Overall Goal</w:t>
      </w:r>
      <w:bookmarkEnd w:id="100001"/>
    </w:p>
    <w:p>
      <w:pPr>
        <w:spacing w:after="160" w:line="312"/>
        <w:jc w:val="both"/>
      </w:pPr>
      <w:r>
        <w:rPr>
          <w:rFonts w:ascii="Calibri" w:cs="Calibri" w:eastAsia="Calibri" w:hAnsi="Calibri"/>
          <w:color w:val="2C3E50"/>
          <w:sz w:val="22"/>
          <w:szCs w:val="22"/>
        </w:rPr>
        <w:t xml:space="preserve">The overall goal of this training program is to provide a comprehensive understanding of how Large Language Models work, how to interact with them effectively through prompt engineering, and how to build practical AI-powered applications. By the end of the seven-day program, participants will have a thorough grounding in LLM concepts, hands-on experience with model APIs, and the ability to create their own AI agents from scratch.</w:t>
      </w:r>
    </w:p>
    <w:p>
      <w:pPr>
        <w:pStyle w:val="Heading2"/>
        <w:spacing w:after="180" w:before="360" w:line="312"/>
      </w:pPr>
      <w:bookmarkStart w:id="100002" w:name="_Toc100002"/>
      <w:r>
        <w:rPr>
          <w:rFonts w:ascii="Calibri" w:cs="Calibri" w:eastAsia="Calibri" w:hAnsi="Calibri"/>
          <w:b/>
          <w:bCs/>
          <w:color w:val="2E86AB"/>
          <w:sz w:val="28"/>
          <w:szCs w:val="28"/>
        </w:rPr>
        <w:t xml:space="preserve">1.2 Specific Learning Outcomes</w:t>
      </w:r>
      <w:bookmarkEnd w:id="100002"/>
    </w:p>
    <w:p>
      <w:pPr>
        <w:spacing w:after="160" w:line="312"/>
        <w:jc w:val="both"/>
      </w:pPr>
      <w:r>
        <w:rPr>
          <w:rFonts w:ascii="Calibri" w:cs="Calibri" w:eastAsia="Calibri" w:hAnsi="Calibri"/>
          <w:color w:val="2C3E50"/>
          <w:sz w:val="22"/>
          <w:szCs w:val="22"/>
        </w:rPr>
        <w:t xml:space="preserve">Upon successful completion of this training program, participants will be able to achieve the following learning outcomes, which span both theoretical understanding and practical application:</w:t>
      </w:r>
    </w:p>
    <w:p>
      <w:pPr>
        <w:pStyle w:val="ListParagraph"/>
        <w:numPr>
          <w:ilvl w:val="0"/>
          <w:numId w:val="1"/>
        </w:numPr>
        <w:spacing w:after="80" w:line="312"/>
      </w:pPr>
      <w:r>
        <w:rPr>
          <w:rFonts w:ascii="Calibri" w:cs="Calibri" w:eastAsia="Calibri" w:hAnsi="Calibri"/>
          <w:color w:val="2C3E50"/>
          <w:sz w:val="22"/>
          <w:szCs w:val="22"/>
        </w:rPr>
        <w:t xml:space="preserve">Explain the architecture and evolution of Large Language Models, including the differences between foundation models, frontier models, and small language models (SLMs), and identify appropriate use cases for each category.</w:t>
      </w:r>
    </w:p>
    <w:p>
      <w:pPr>
        <w:pStyle w:val="ListParagraph"/>
        <w:numPr>
          <w:ilvl w:val="0"/>
          <w:numId w:val="1"/>
        </w:numPr>
        <w:spacing w:after="80" w:line="312"/>
      </w:pPr>
      <w:r>
        <w:rPr>
          <w:rFonts w:ascii="Calibri" w:cs="Calibri" w:eastAsia="Calibri" w:hAnsi="Calibri"/>
          <w:color w:val="2C3E50"/>
          <w:sz w:val="22"/>
          <w:szCs w:val="22"/>
        </w:rPr>
        <w:t xml:space="preserve">Understand the concept of tokens in LLMs, calculate token usage for different inputs and outputs, and validate token consumption using API tools and libraries such as tiktoken.</w:t>
      </w:r>
    </w:p>
    <w:p>
      <w:pPr>
        <w:pStyle w:val="ListParagraph"/>
        <w:numPr>
          <w:ilvl w:val="0"/>
          <w:numId w:val="1"/>
        </w:numPr>
        <w:spacing w:after="80" w:line="312"/>
      </w:pPr>
      <w:r>
        <w:rPr>
          <w:rFonts w:ascii="Calibri" w:cs="Calibri" w:eastAsia="Calibri" w:hAnsi="Calibri"/>
          <w:color w:val="2C3E50"/>
          <w:sz w:val="22"/>
          <w:szCs w:val="22"/>
        </w:rPr>
        <w:t xml:space="preserve">Define and identify different types of hallucinations in LLM outputs, understand their root causes, and apply proven techniques such as grounding, Retrieval-Augmented Generation (RAG), and structured prompting to mitigate them effectively.</w:t>
      </w:r>
    </w:p>
    <w:p>
      <w:pPr>
        <w:pStyle w:val="ListParagraph"/>
        <w:numPr>
          <w:ilvl w:val="0"/>
          <w:numId w:val="1"/>
        </w:numPr>
        <w:spacing w:after="80" w:line="312"/>
      </w:pPr>
      <w:r>
        <w:rPr>
          <w:rFonts w:ascii="Calibri" w:cs="Calibri" w:eastAsia="Calibri" w:hAnsi="Calibri"/>
          <w:color w:val="2C3E50"/>
          <w:sz w:val="22"/>
          <w:szCs w:val="22"/>
        </w:rPr>
        <w:t xml:space="preserve">Describe the concept of a context window, explain how it affects model performance, and apply strategies such as chunking, summarization, and sliding window approaches to work within context limits.</w:t>
      </w:r>
    </w:p>
    <w:p>
      <w:pPr>
        <w:pStyle w:val="ListParagraph"/>
        <w:numPr>
          <w:ilvl w:val="0"/>
          <w:numId w:val="1"/>
        </w:numPr>
        <w:spacing w:after="80" w:line="312"/>
      </w:pPr>
      <w:r>
        <w:rPr>
          <w:rFonts w:ascii="Calibri" w:cs="Calibri" w:eastAsia="Calibri" w:hAnsi="Calibri"/>
          <w:color w:val="2C3E50"/>
          <w:sz w:val="22"/>
          <w:szCs w:val="22"/>
        </w:rPr>
        <w:t xml:space="preserve">Design and craft effective prompts using various techniques including zero-shot, few-shot, chain-of-thought, role-based, and system prompts to achieve desired outputs from LLMs.</w:t>
      </w:r>
    </w:p>
    <w:p>
      <w:pPr>
        <w:pStyle w:val="ListParagraph"/>
        <w:numPr>
          <w:ilvl w:val="0"/>
          <w:numId w:val="1"/>
        </w:numPr>
        <w:spacing w:after="80" w:line="312"/>
      </w:pPr>
      <w:r>
        <w:rPr>
          <w:rFonts w:ascii="Calibri" w:cs="Calibri" w:eastAsia="Calibri" w:hAnsi="Calibri"/>
          <w:color w:val="2C3E50"/>
          <w:sz w:val="22"/>
          <w:szCs w:val="22"/>
        </w:rPr>
        <w:t xml:space="preserve">Configure model parameters such as temperature, top-p, top-k, max tokens, and frequency penalty to control the creativity, determinism, and length of LLM outputs for specific use cases.</w:t>
      </w:r>
    </w:p>
    <w:p>
      <w:pPr>
        <w:pStyle w:val="ListParagraph"/>
        <w:numPr>
          <w:ilvl w:val="0"/>
          <w:numId w:val="1"/>
        </w:numPr>
        <w:spacing w:after="80" w:line="312"/>
      </w:pPr>
      <w:r>
        <w:rPr>
          <w:rFonts w:ascii="Calibri" w:cs="Calibri" w:eastAsia="Calibri" w:hAnsi="Calibri"/>
          <w:color w:val="2C3E50"/>
          <w:sz w:val="22"/>
          <w:szCs w:val="22"/>
        </w:rPr>
        <w:t xml:space="preserve">Build a functional AI agent from scratch using Python, integrating LLM APIs, implementing tool-calling capabilities, and deploying the agent for practical applications.</w:t>
      </w:r>
    </w:p>
    <w:p>
      <w:pPr>
        <w:pStyle w:val="Heading1"/>
        <w:spacing w:after="240" w:before="480" w:line="312"/>
      </w:pPr>
      <w:bookmarkStart w:id="100003" w:name="_Toc100003"/>
      <w:r>
        <w:rPr>
          <w:rFonts w:ascii="Calibri" w:cs="Calibri" w:eastAsia="Calibri" w:hAnsi="Calibri"/>
          <w:b/>
          <w:bCs/>
          <w:color w:val="1B3A5C"/>
          <w:sz w:val="36"/>
          <w:szCs w:val="36"/>
        </w:rPr>
        <w:t xml:space="preserve">2. Training Content Overview</w:t>
      </w:r>
      <w:bookmarkEnd w:id="100003"/>
    </w:p>
    <w:p>
      <w:pPr>
        <w:pStyle w:val="Heading2"/>
        <w:spacing w:after="180" w:before="360" w:line="312"/>
      </w:pPr>
      <w:bookmarkStart w:id="100004" w:name="_Toc100004"/>
      <w:r>
        <w:rPr>
          <w:rFonts w:ascii="Calibri" w:cs="Calibri" w:eastAsia="Calibri" w:hAnsi="Calibri"/>
          <w:b/>
          <w:bCs/>
          <w:color w:val="2E86AB"/>
          <w:sz w:val="28"/>
          <w:szCs w:val="28"/>
        </w:rPr>
        <w:t xml:space="preserve">2.1 Target Audience</w:t>
      </w:r>
      <w:bookmarkEnd w:id="100004"/>
    </w:p>
    <w:p>
      <w:pPr>
        <w:spacing w:after="160" w:line="312"/>
        <w:jc w:val="both"/>
      </w:pPr>
      <w:r>
        <w:rPr>
          <w:rFonts w:ascii="Calibri" w:cs="Calibri" w:eastAsia="Calibri" w:hAnsi="Calibri"/>
          <w:color w:val="2C3E50"/>
          <w:sz w:val="22"/>
          <w:szCs w:val="22"/>
        </w:rPr>
        <w:t xml:space="preserve">This training program is specifically designed for two primary audience groups. The first group is beginners who have basic programming knowledge (preferably in Python) but little to no experience with AI or machine learning concepts. These participants will benefit from the gradual progression of topics, starting with high-level explanations before diving into technical details. The second group is intermediate developers who may have some exposure to AI concepts or API usage but want to deepen their understanding of LLMs and learn how to build AI agents systematically. Both groups will find value in the hands-on exercises and practical code examples provided throughout the program.</w:t>
      </w:r>
    </w:p>
    <w:p>
      <w:pPr>
        <w:pStyle w:val="Heading2"/>
        <w:spacing w:after="180" w:before="360" w:line="312"/>
      </w:pPr>
      <w:bookmarkStart w:id="100005" w:name="_Toc100005"/>
      <w:r>
        <w:rPr>
          <w:rFonts w:ascii="Calibri" w:cs="Calibri" w:eastAsia="Calibri" w:hAnsi="Calibri"/>
          <w:b/>
          <w:bCs/>
          <w:color w:val="2E86AB"/>
          <w:sz w:val="28"/>
          <w:szCs w:val="28"/>
        </w:rPr>
        <w:t xml:space="preserve">2.2 Prerequisites</w:t>
      </w:r>
      <w:bookmarkEnd w:id="100005"/>
    </w:p>
    <w:p>
      <w:pPr>
        <w:spacing w:after="160" w:line="312"/>
        <w:jc w:val="both"/>
      </w:pPr>
      <w:r>
        <w:rPr>
          <w:rFonts w:ascii="Calibri" w:cs="Calibri" w:eastAsia="Calibri" w:hAnsi="Calibri"/>
          <w:color w:val="2C3E50"/>
          <w:sz w:val="22"/>
          <w:szCs w:val="22"/>
        </w:rPr>
        <w:t xml:space="preserve">To get the most out of this training, participants should meet the following prerequisites before beginning the program. Having these foundational skills ensures that participants can focus on learning AI concepts rather than struggling with basic programming challenges:</w:t>
      </w:r>
    </w:p>
    <w:p>
      <w:pPr>
        <w:pStyle w:val="ListParagraph"/>
        <w:numPr>
          <w:ilvl w:val="0"/>
          <w:numId w:val="1"/>
        </w:numPr>
        <w:spacing w:after="80" w:line="312"/>
      </w:pPr>
      <w:r>
        <w:rPr>
          <w:rFonts w:ascii="Calibri" w:cs="Calibri" w:eastAsia="Calibri" w:hAnsi="Calibri"/>
          <w:color w:val="2C3E50"/>
          <w:sz w:val="22"/>
          <w:szCs w:val="22"/>
        </w:rPr>
        <w:t xml:space="preserve">Basic programming knowledge in Python (variables, functions, loops, and basic data structures such as lists and dictionaries). Familiarity with Python packages and pip install is recommended.</w:t>
      </w:r>
    </w:p>
    <w:p>
      <w:pPr>
        <w:pStyle w:val="ListParagraph"/>
        <w:numPr>
          <w:ilvl w:val="0"/>
          <w:numId w:val="1"/>
        </w:numPr>
        <w:spacing w:after="80" w:line="312"/>
      </w:pPr>
      <w:r>
        <w:rPr>
          <w:rFonts w:ascii="Calibri" w:cs="Calibri" w:eastAsia="Calibri" w:hAnsi="Calibri"/>
          <w:color w:val="2C3E50"/>
          <w:sz w:val="22"/>
          <w:szCs w:val="22"/>
        </w:rPr>
        <w:t xml:space="preserve">Understanding of REST APIs and JSON format. Participants should know how to make HTTP requests and parse JSON responses, as this is essential for interacting with LLM APIs.</w:t>
      </w:r>
    </w:p>
    <w:p>
      <w:pPr>
        <w:pStyle w:val="ListParagraph"/>
        <w:numPr>
          <w:ilvl w:val="0"/>
          <w:numId w:val="1"/>
        </w:numPr>
        <w:spacing w:after="80" w:line="312"/>
      </w:pPr>
      <w:r>
        <w:rPr>
          <w:rFonts w:ascii="Calibri" w:cs="Calibri" w:eastAsia="Calibri" w:hAnsi="Calibri"/>
          <w:color w:val="2C3E50"/>
          <w:sz w:val="22"/>
          <w:szCs w:val="22"/>
        </w:rPr>
        <w:t xml:space="preserve">A computer with internet access and a code editor such as VS Code or PyCharm installed. Access to an OpenAI API key or similar LLM API access is beneficial but not strictly required.</w:t>
      </w:r>
    </w:p>
    <w:p>
      <w:pPr>
        <w:pStyle w:val="ListParagraph"/>
        <w:numPr>
          <w:ilvl w:val="0"/>
          <w:numId w:val="1"/>
        </w:numPr>
        <w:spacing w:after="80" w:line="312"/>
      </w:pPr>
      <w:r>
        <w:rPr>
          <w:rFonts w:ascii="Calibri" w:cs="Calibri" w:eastAsia="Calibri" w:hAnsi="Calibri"/>
          <w:color w:val="2C3E50"/>
          <w:sz w:val="22"/>
          <w:szCs w:val="22"/>
        </w:rPr>
        <w:t xml:space="preserve">Familiarity with command-line interface (CLI) basics. Participants should be comfortable running Python scripts from the terminal and installing packages using pip.</w:t>
      </w:r>
    </w:p>
    <w:p>
      <w:pPr>
        <w:pStyle w:val="Heading2"/>
        <w:spacing w:after="180" w:before="360" w:line="312"/>
      </w:pPr>
      <w:bookmarkStart w:id="100006" w:name="_Toc100006"/>
      <w:r>
        <w:rPr>
          <w:rFonts w:ascii="Calibri" w:cs="Calibri" w:eastAsia="Calibri" w:hAnsi="Calibri"/>
          <w:b/>
          <w:bCs/>
          <w:color w:val="2E86AB"/>
          <w:sz w:val="28"/>
          <w:szCs w:val="28"/>
        </w:rPr>
        <w:t xml:space="preserve">2.3 Training Methodology</w:t>
      </w:r>
      <w:bookmarkEnd w:id="100006"/>
    </w:p>
    <w:p>
      <w:pPr>
        <w:spacing w:after="160" w:line="312"/>
        <w:jc w:val="both"/>
      </w:pPr>
      <w:r>
        <w:rPr>
          <w:rFonts w:ascii="Calibri" w:cs="Calibri" w:eastAsia="Calibri" w:hAnsi="Calibri"/>
          <w:color w:val="2C3E50"/>
          <w:sz w:val="22"/>
          <w:szCs w:val="22"/>
        </w:rPr>
        <w:t xml:space="preserve">The training follows a blended learning methodology that combines instructor-led explanations, hands-on coding exercises, group discussions, and self-paced exploration. Each day is structured with a clear objective, theoretical foundation, practical demonstrations, and coding exercises. Participants are encouraged to experiment with the concepts learned each day and build a personal project portfolio throughout the training. The methodology emphasizes learning by doing, with approximately 40% of each day dedicated to theoretical concepts and 60% to hands-on practice and exercises.</w:t>
      </w:r>
    </w:p>
    <w:p>
      <w:pPr>
        <w:pStyle w:val="Heading1"/>
        <w:spacing w:after="240" w:before="480" w:line="312"/>
      </w:pPr>
      <w:bookmarkStart w:id="100007" w:name="_Toc100007"/>
      <w:r>
        <w:rPr>
          <w:rFonts w:ascii="Calibri" w:cs="Calibri" w:eastAsia="Calibri" w:hAnsi="Calibri"/>
          <w:b/>
          <w:bCs/>
          <w:color w:val="1B3A5C"/>
          <w:sz w:val="36"/>
          <w:szCs w:val="36"/>
        </w:rPr>
        <w:t xml:space="preserve">3. Training Schedule - Day-wise Breakdown</w:t>
      </w:r>
      <w:bookmarkEnd w:id="100007"/>
    </w:p>
    <w:p>
      <w:pPr>
        <w:spacing w:after="160" w:line="312"/>
        <w:jc w:val="both"/>
      </w:pPr>
      <w:r>
        <w:rPr>
          <w:rFonts w:ascii="Calibri" w:cs="Calibri" w:eastAsia="Calibri" w:hAnsi="Calibri"/>
          <w:color w:val="2C3E50"/>
          <w:sz w:val="22"/>
          <w:szCs w:val="22"/>
        </w:rPr>
        <w:t xml:space="preserve">The following table provides a structured seven-day schedule for the entire training program. Each day focuses on a specific topic area, gradually building complexity and depth. The schedule is designed so that foundational concepts are covered first, followed by progressively more advanced techniques. This ensures that participants always have the prerequisite knowledge needed for each new topic.</w:t>
      </w:r>
    </w:p>
    <w:tbl>
      <w:tblPr>
        <w:tblW w:type="dxa" w:w="9800"/>
        <w:tblBorders>
          <w:top w:val="single" w:color="D5DDE5" w:sz="1"/>
          <w:left w:val="single" w:color="D5DDE5" w:sz="1"/>
          <w:bottom w:val="single" w:color="D5DDE5" w:sz="1"/>
          <w:right w:val="single" w:color="D5DDE5" w:sz="1"/>
          <w:insideH w:val="single" w:color="D5DDE5" w:sz="1"/>
          <w:insideV w:val="single" w:color="D5DDE5" w:sz="1"/>
        </w:tblBorders>
      </w:tblPr>
      <w:tblGrid>
        <w:gridCol w:w="100"/>
        <w:gridCol w:w="100"/>
        <w:gridCol w:w="100"/>
      </w:tblGrid>
      <w:tr>
        <w:trPr>
          <w:cantSplit/>
          <w:tblHeader/>
        </w:trPr>
        <w:tc>
          <w:tcPr>
            <w:tcW w:type="dxa" w:w="1200"/>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Day</w:t>
            </w:r>
          </w:p>
        </w:tc>
        <w:tc>
          <w:tcPr>
            <w:tcW w:type="dxa" w:w="3200"/>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Topic</w:t>
            </w:r>
          </w:p>
        </w:tc>
        <w:tc>
          <w:tcPr>
            <w:tcW w:type="dxa" w:w="5400"/>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Key Focus Areas</w:t>
            </w:r>
          </w:p>
        </w:tc>
      </w:tr>
      <w:tr>
        <w:trPr>
          <w:cantSplit/>
        </w:trPr>
        <w:tc>
          <w:tcPr>
            <w:tcW w:type="dxa" w:w="12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Day 1</w:t>
            </w:r>
          </w:p>
        </w:tc>
        <w:tc>
          <w:tcPr>
            <w:tcW w:type="dxa" w:w="32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LLM Basics &amp; Available Models</w:t>
            </w:r>
          </w:p>
        </w:tc>
        <w:tc>
          <w:tcPr>
            <w:tcW w:type="dxa" w:w="54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Foundation models, frontier models, SLMs, model selection</w:t>
            </w:r>
          </w:p>
        </w:tc>
      </w:tr>
      <w:tr>
        <w:trPr>
          <w:cantSplit/>
        </w:trPr>
        <w:tc>
          <w:tcPr>
            <w:tcW w:type="dxa" w:w="12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Day 2</w:t>
            </w:r>
          </w:p>
        </w:tc>
        <w:tc>
          <w:tcPr>
            <w:tcW w:type="dxa" w:w="32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LLM and Token Concepts</w:t>
            </w:r>
          </w:p>
        </w:tc>
        <w:tc>
          <w:tcPr>
            <w:tcW w:type="dxa" w:w="54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Tokenization, token counting, cost estimation, validation</w:t>
            </w:r>
          </w:p>
        </w:tc>
      </w:tr>
      <w:tr>
        <w:trPr>
          <w:cantSplit/>
        </w:trPr>
        <w:tc>
          <w:tcPr>
            <w:tcW w:type="dxa" w:w="12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Day 3</w:t>
            </w:r>
          </w:p>
        </w:tc>
        <w:tc>
          <w:tcPr>
            <w:tcW w:type="dxa" w:w="32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Hallucinations in LLMs</w:t>
            </w:r>
          </w:p>
        </w:tc>
        <w:tc>
          <w:tcPr>
            <w:tcW w:type="dxa" w:w="54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Types, causes, detection, RAG, grounding techniques</w:t>
            </w:r>
          </w:p>
        </w:tc>
      </w:tr>
      <w:tr>
        <w:trPr>
          <w:cantSplit/>
        </w:trPr>
        <w:tc>
          <w:tcPr>
            <w:tcW w:type="dxa" w:w="12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Day 4</w:t>
            </w:r>
          </w:p>
        </w:tc>
        <w:tc>
          <w:tcPr>
            <w:tcW w:type="dxa" w:w="32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LLM Context Window</w:t>
            </w:r>
          </w:p>
        </w:tc>
        <w:tc>
          <w:tcPr>
            <w:tcW w:type="dxa" w:w="54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Context limits, chunking strategies, sliding windows</w:t>
            </w:r>
          </w:p>
        </w:tc>
      </w:tr>
      <w:tr>
        <w:trPr>
          <w:cantSplit/>
        </w:trPr>
        <w:tc>
          <w:tcPr>
            <w:tcW w:type="dxa" w:w="12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Day 5</w:t>
            </w:r>
          </w:p>
        </w:tc>
        <w:tc>
          <w:tcPr>
            <w:tcW w:type="dxa" w:w="32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Prompt Engineering</w:t>
            </w:r>
          </w:p>
        </w:tc>
        <w:tc>
          <w:tcPr>
            <w:tcW w:type="dxa" w:w="54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Zero-shot, few-shot, chain-of-thought, role-based prompts</w:t>
            </w:r>
          </w:p>
        </w:tc>
      </w:tr>
      <w:tr>
        <w:trPr>
          <w:cantSplit/>
        </w:trPr>
        <w:tc>
          <w:tcPr>
            <w:tcW w:type="dxa" w:w="12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Day 6</w:t>
            </w:r>
          </w:p>
        </w:tc>
        <w:tc>
          <w:tcPr>
            <w:tcW w:type="dxa" w:w="32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Model Parameters</w:t>
            </w:r>
          </w:p>
        </w:tc>
        <w:tc>
          <w:tcPr>
            <w:tcW w:type="dxa" w:w="54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Temperature, top-p, max tokens, frequency penalty</w:t>
            </w:r>
          </w:p>
        </w:tc>
      </w:tr>
      <w:tr>
        <w:trPr>
          <w:cantSplit/>
        </w:trPr>
        <w:tc>
          <w:tcPr>
            <w:tcW w:type="dxa" w:w="12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Day 7</w:t>
            </w:r>
          </w:p>
        </w:tc>
        <w:tc>
          <w:tcPr>
            <w:tcW w:type="dxa" w:w="32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Building AI Agents</w:t>
            </w:r>
          </w:p>
        </w:tc>
        <w:tc>
          <w:tcPr>
            <w:tcW w:type="dxa" w:w="54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Agent architecture, tool calling, Python implementation</w:t>
            </w:r>
          </w:p>
        </w:tc>
      </w:tr>
    </w:tbl>
    <w:p>
      <w:pPr>
        <w:spacing w:after="0" w:before="200"/>
      </w:pPr>
    </w:p>
    <w:p>
      <w:pPr>
        <w:pStyle w:val="Heading1"/>
        <w:spacing w:after="240" w:before="480" w:line="312"/>
      </w:pPr>
      <w:bookmarkStart w:id="100008" w:name="_Toc100008"/>
      <w:r>
        <w:rPr>
          <w:rFonts w:ascii="Calibri" w:cs="Calibri" w:eastAsia="Calibri" w:hAnsi="Calibri"/>
          <w:b/>
          <w:bCs/>
          <w:color w:val="1B3A5C"/>
          <w:sz w:val="36"/>
          <w:szCs w:val="36"/>
        </w:rPr>
        <w:t xml:space="preserve">4. Topic 1: High-Level LLM Basics &amp; Available Models</w:t>
      </w:r>
      <w:bookmarkEnd w:id="100008"/>
    </w:p>
    <w:p>
      <w:pPr>
        <w:spacing w:after="160" w:line="312"/>
        <w:jc w:val="both"/>
      </w:pPr>
      <w:r>
        <w:rPr>
          <w:rFonts w:ascii="Calibri" w:cs="Calibri" w:eastAsia="Calibri" w:hAnsi="Calibri"/>
          <w:color w:val="2C3E50"/>
          <w:sz w:val="22"/>
          <w:szCs w:val="22"/>
        </w:rPr>
        <w:t xml:space="preserve">Large Language Models (LLMs) are a class of artificial intelligence models that have been trained on vast amounts of text data to understand and generate human-like language. These models are built using a neural network architecture called the Transformer, which was introduced in the landmark 2017 paper 'Attention Is All You Need' by researchers at Google. The Transformer architecture enables models to process and understand relationships between words in a sentence, regardless of how far apart they are, using a mechanism called self-attention. This revolutionary approach replaced earlier recurrent neural network (RNN) architectures and enabled the development of much larger and more capable models.</w:t>
      </w:r>
    </w:p>
    <w:p>
      <w:pPr>
        <w:spacing w:after="160" w:line="312"/>
        <w:jc w:val="both"/>
      </w:pPr>
      <w:r>
        <w:rPr>
          <w:rFonts w:ascii="Calibri" w:cs="Calibri" w:eastAsia="Calibri" w:hAnsi="Calibri"/>
          <w:color w:val="2C3E50"/>
          <w:sz w:val="22"/>
          <w:szCs w:val="22"/>
        </w:rPr>
        <w:t xml:space="preserve">At its core, an LLM works by predicting the next most likely word (or token) in a sequence, given the words that came before it. During training, the model processes billions of text samples from books, websites, articles, and code repositories, learning patterns, facts, grammatical rules, and even reasoning capabilities. This training process, called pre-training, can take months and requires enormous computational resources. After pre-training, the model undergoes fine-tuning, where it is further trained on specific tasks or with human feedback to improve its behavior and usefulness for end users.</w:t>
      </w:r>
    </w:p>
    <w:p>
      <w:pPr>
        <w:pStyle w:val="Heading2"/>
        <w:spacing w:after="180" w:before="360" w:line="312"/>
      </w:pPr>
      <w:bookmarkStart w:id="100009" w:name="_Toc100009"/>
      <w:r>
        <w:rPr>
          <w:rFonts w:ascii="Calibri" w:cs="Calibri" w:eastAsia="Calibri" w:hAnsi="Calibri"/>
          <w:b/>
          <w:bCs/>
          <w:color w:val="2E86AB"/>
          <w:sz w:val="28"/>
          <w:szCs w:val="28"/>
        </w:rPr>
        <w:t xml:space="preserve">4.1 Types of LLMs</w:t>
      </w:r>
      <w:bookmarkEnd w:id="100009"/>
    </w:p>
    <w:p>
      <w:pPr>
        <w:pStyle w:val="Heading3"/>
        <w:spacing w:after="120" w:before="240" w:line="312"/>
      </w:pPr>
      <w:bookmarkStart w:id="100010" w:name="_Toc100010"/>
      <w:r>
        <w:rPr>
          <w:rFonts w:ascii="Calibri" w:cs="Calibri" w:eastAsia="Calibri" w:hAnsi="Calibri"/>
          <w:b/>
          <w:bCs/>
          <w:color w:val="2C3E50"/>
          <w:sz w:val="24"/>
          <w:szCs w:val="24"/>
        </w:rPr>
        <w:t xml:space="preserve">4.1.1 Foundation Models</w:t>
      </w:r>
      <w:bookmarkEnd w:id="100010"/>
    </w:p>
    <w:p>
      <w:pPr>
        <w:spacing w:after="160" w:line="312"/>
        <w:jc w:val="both"/>
      </w:pPr>
      <w:r>
        <w:rPr>
          <w:rFonts w:ascii="Calibri" w:cs="Calibri" w:eastAsia="Calibri" w:hAnsi="Calibri"/>
          <w:color w:val="2C3E50"/>
          <w:sz w:val="22"/>
          <w:szCs w:val="22"/>
        </w:rPr>
        <w:t xml:space="preserve">Foundation models are the base-level models that are trained on massive, diverse datasets without any specific task in mind. Think of a foundation model as a general-purpose engine that understands language but has not been specialized for any particular job. Examples include GPT-3, LLaMA 3, and Mistral. These models can be further fine-tuned for specific applications such as customer support, medical diagnosis, or legal analysis. Foundation models represent the raw power of LLM technology and form the starting point for most specialized AI applications. They are typically trained on trillions of tokens and can have parameters ranging from 7 billion to over 175 billion.</w:t>
      </w:r>
    </w:p>
    <w:p>
      <w:pPr>
        <w:pStyle w:val="Heading3"/>
        <w:spacing w:after="120" w:before="240" w:line="312"/>
      </w:pPr>
      <w:bookmarkStart w:id="100011" w:name="_Toc100011"/>
      <w:r>
        <w:rPr>
          <w:rFonts w:ascii="Calibri" w:cs="Calibri" w:eastAsia="Calibri" w:hAnsi="Calibri"/>
          <w:b/>
          <w:bCs/>
          <w:color w:val="2C3E50"/>
          <w:sz w:val="24"/>
          <w:szCs w:val="24"/>
        </w:rPr>
        <w:t xml:space="preserve">4.1.2 Frontier Models</w:t>
      </w:r>
      <w:bookmarkEnd w:id="100011"/>
    </w:p>
    <w:p>
      <w:pPr>
        <w:spacing w:after="160" w:line="312"/>
        <w:jc w:val="both"/>
      </w:pPr>
      <w:r>
        <w:rPr>
          <w:rFonts w:ascii="Calibri" w:cs="Calibri" w:eastAsia="Calibri" w:hAnsi="Calibri"/>
          <w:color w:val="2C3E50"/>
          <w:sz w:val="22"/>
          <w:szCs w:val="22"/>
        </w:rPr>
        <w:t xml:space="preserve">Frontier models represent the cutting edge of AI capability. These are the most powerful and capable models available at any given time, pushing the boundaries of what AI can achieve. Frontier models are characterized by their superior reasoning abilities, broader knowledge, and better instruction-following capabilities compared to other models. Examples include GPT-4o, Claude 3.5 Sonnet, Gemini Ultra, and Claude Opus. These models are typically accessed through API services because their size makes them impractical to run on local hardware. Frontier models excel at complex tasks such as multi-step reasoning, code generation, creative writing, and nuanced understanding of context. They are also the most expensive to use in terms of computational cost and API pricing.</w:t>
      </w:r>
    </w:p>
    <w:p>
      <w:pPr>
        <w:pStyle w:val="Heading3"/>
        <w:spacing w:after="120" w:before="240" w:line="312"/>
      </w:pPr>
      <w:bookmarkStart w:id="100012" w:name="_Toc100012"/>
      <w:r>
        <w:rPr>
          <w:rFonts w:ascii="Calibri" w:cs="Calibri" w:eastAsia="Calibri" w:hAnsi="Calibri"/>
          <w:b/>
          <w:bCs/>
          <w:color w:val="2C3E50"/>
          <w:sz w:val="24"/>
          <w:szCs w:val="24"/>
        </w:rPr>
        <w:t xml:space="preserve">4.1.3 Small Language Models (SLMs)</w:t>
      </w:r>
      <w:bookmarkEnd w:id="100012"/>
    </w:p>
    <w:p>
      <w:pPr>
        <w:spacing w:after="160" w:line="312"/>
        <w:jc w:val="both"/>
      </w:pPr>
      <w:r>
        <w:rPr>
          <w:rFonts w:ascii="Calibri" w:cs="Calibri" w:eastAsia="Calibri" w:hAnsi="Calibri"/>
          <w:color w:val="2C3E50"/>
          <w:sz w:val="22"/>
          <w:szCs w:val="22"/>
        </w:rPr>
        <w:t xml:space="preserve">Small Language Models are compact versions of LLMs that have been designed to run efficiently on consumer hardware, mobile devices, or edge computing environments. While they may not match the performance of frontier models on complex tasks, SLMs offer significant advantages in terms of speed, cost, and privacy. Examples include LLaMA 3 8B, Phi-3, Gemma 2B, and Mistral 7B. SLMs are ideal for applications where low latency is critical, such as real-time chatbots, or where data privacy requirements prevent sending data to cloud-based APIs. They typically have between 1 billion and 8 billion parameters and can often run on a single GPU or even a modern laptop CPU. The trade-off is that they may produce less accurate or less nuanced responses on complex tasks compared to their larger counterparts.</w:t>
      </w:r>
    </w:p>
    <w:p>
      <w:pPr>
        <w:pStyle w:val="Heading2"/>
        <w:spacing w:after="180" w:before="360" w:line="312"/>
      </w:pPr>
      <w:bookmarkStart w:id="100013" w:name="_Toc100013"/>
      <w:r>
        <w:rPr>
          <w:rFonts w:ascii="Calibri" w:cs="Calibri" w:eastAsia="Calibri" w:hAnsi="Calibri"/>
          <w:b/>
          <w:bCs/>
          <w:color w:val="2E86AB"/>
          <w:sz w:val="28"/>
          <w:szCs w:val="28"/>
        </w:rPr>
        <w:t xml:space="preserve">4.2 Model Comparison</w:t>
      </w:r>
      <w:bookmarkEnd w:id="100013"/>
    </w:p>
    <w:tbl>
      <w:tblPr>
        <w:tblW w:type="dxa" w:w="9800"/>
        <w:tblBorders>
          <w:top w:val="single" w:color="D5DDE5" w:sz="1"/>
          <w:left w:val="single" w:color="D5DDE5" w:sz="1"/>
          <w:bottom w:val="single" w:color="D5DDE5" w:sz="1"/>
          <w:right w:val="single" w:color="D5DDE5" w:sz="1"/>
          <w:insideH w:val="single" w:color="D5DDE5" w:sz="1"/>
          <w:insideV w:val="single" w:color="D5DDE5" w:sz="1"/>
        </w:tblBorders>
      </w:tblPr>
      <w:tblGrid>
        <w:gridCol w:w="100"/>
        <w:gridCol w:w="100"/>
        <w:gridCol w:w="100"/>
        <w:gridCol w:w="100"/>
        <w:gridCol w:w="100"/>
      </w:tblGrid>
      <w:tr>
        <w:trPr>
          <w:cantSplit/>
          <w:tblHeader/>
        </w:trPr>
        <w:tc>
          <w:tcPr>
            <w:tcW w:type="dxa" w:w="1500"/>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Category</w:t>
            </w:r>
          </w:p>
        </w:tc>
        <w:tc>
          <w:tcPr>
            <w:tcW w:type="dxa" w:w="2200"/>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Examples</w:t>
            </w:r>
          </w:p>
        </w:tc>
        <w:tc>
          <w:tcPr>
            <w:tcW w:type="dxa" w:w="1500"/>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Parameters</w:t>
            </w:r>
          </w:p>
        </w:tc>
        <w:tc>
          <w:tcPr>
            <w:tcW w:type="dxa" w:w="2200"/>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Use Cases</w:t>
            </w:r>
          </w:p>
        </w:tc>
        <w:tc>
          <w:tcPr>
            <w:tcW w:type="dxa" w:w="2400"/>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Deployment</w:t>
            </w:r>
          </w:p>
        </w:tc>
      </w:tr>
      <w:tr>
        <w:trPr>
          <w:cantSplit/>
        </w:trPr>
        <w:tc>
          <w:tcPr>
            <w:tcW w:type="dxa" w:w="15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Foundation</w:t>
            </w:r>
          </w:p>
        </w:tc>
        <w:tc>
          <w:tcPr>
            <w:tcW w:type="dxa" w:w="22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GPT-3, LLaMA 3</w:t>
            </w:r>
          </w:p>
        </w:tc>
        <w:tc>
          <w:tcPr>
            <w:tcW w:type="dxa" w:w="15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7B - 175B</w:t>
            </w:r>
          </w:p>
        </w:tc>
        <w:tc>
          <w:tcPr>
            <w:tcW w:type="dxa" w:w="22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Fine-tuning base</w:t>
            </w:r>
          </w:p>
        </w:tc>
        <w:tc>
          <w:tcPr>
            <w:tcW w:type="dxa" w:w="24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Cloud / On-premise</w:t>
            </w:r>
          </w:p>
        </w:tc>
      </w:tr>
      <w:tr>
        <w:trPr>
          <w:cantSplit/>
        </w:trPr>
        <w:tc>
          <w:tcPr>
            <w:tcW w:type="dxa" w:w="15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Frontier</w:t>
            </w:r>
          </w:p>
        </w:tc>
        <w:tc>
          <w:tcPr>
            <w:tcW w:type="dxa" w:w="22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GPT-4o, Claude 3.5</w:t>
            </w:r>
          </w:p>
        </w:tc>
        <w:tc>
          <w:tcPr>
            <w:tcW w:type="dxa" w:w="15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100B+</w:t>
            </w:r>
          </w:p>
        </w:tc>
        <w:tc>
          <w:tcPr>
            <w:tcW w:type="dxa" w:w="22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Complex reasoning, code</w:t>
            </w:r>
          </w:p>
        </w:tc>
        <w:tc>
          <w:tcPr>
            <w:tcW w:type="dxa" w:w="24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API only</w:t>
            </w:r>
          </w:p>
        </w:tc>
      </w:tr>
      <w:tr>
        <w:trPr>
          <w:cantSplit/>
        </w:trPr>
        <w:tc>
          <w:tcPr>
            <w:tcW w:type="dxa" w:w="15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SLM</w:t>
            </w:r>
          </w:p>
        </w:tc>
        <w:tc>
          <w:tcPr>
            <w:tcW w:type="dxa" w:w="22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Phi-3, Gemma 2B</w:t>
            </w:r>
          </w:p>
        </w:tc>
        <w:tc>
          <w:tcPr>
            <w:tcW w:type="dxa" w:w="15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1B - 8B</w:t>
            </w:r>
          </w:p>
        </w:tc>
        <w:tc>
          <w:tcPr>
            <w:tcW w:type="dxa" w:w="22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Edge, mobile, privacy</w:t>
            </w:r>
          </w:p>
        </w:tc>
        <w:tc>
          <w:tcPr>
            <w:tcW w:type="dxa" w:w="24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Local / Edge</w:t>
            </w:r>
          </w:p>
        </w:tc>
      </w:tr>
    </w:tbl>
    <w:p>
      <w:pPr>
        <w:spacing w:after="0" w:before="100"/>
      </w:pPr>
    </w:p>
    <w:p>
      <w:pPr>
        <w:shd w:fill="E8F4FD" w:val="clear"/>
        <w:spacing w:after="80" w:before="200" w:line="312"/>
        <w:ind w:left="360" w:right="360"/>
      </w:pPr>
      <w:r>
        <w:rPr>
          <w:rFonts w:ascii="Calibri" w:cs="Calibri" w:eastAsia="Calibri" w:hAnsi="Calibri"/>
          <w:b/>
          <w:bCs/>
          <w:color w:val="1B3A5C"/>
          <w:sz w:val="22"/>
          <w:szCs w:val="22"/>
        </w:rPr>
        <w:t xml:space="preserve">Key Takeaway - Day 1:</w:t>
      </w:r>
    </w:p>
    <w:p>
      <w:pPr>
        <w:shd w:fill="E8F4FD" w:val="clear"/>
        <w:spacing w:after="200" w:line="312"/>
        <w:ind w:left="360" w:right="360"/>
      </w:pPr>
      <w:r>
        <w:rPr>
          <w:rFonts w:ascii="Calibri" w:cs="Calibri" w:eastAsia="Calibri" w:hAnsi="Calibri"/>
          <w:color w:val="2C3E50"/>
          <w:sz w:val="20"/>
          <w:szCs w:val="20"/>
        </w:rPr>
        <w:t xml:space="preserve">Foundation models are the base, frontier models are the most powerful (cloud-only), and SLMs are lightweight alternatives for local deployment. Choosing the right model depends on your use case, budget, and latency requirements.</w:t>
      </w:r>
    </w:p>
    <w:p>
      <w:pPr>
        <w:pStyle w:val="Heading1"/>
        <w:spacing w:after="240" w:before="480" w:line="312"/>
      </w:pPr>
      <w:bookmarkStart w:id="100014" w:name="_Toc100014"/>
      <w:r>
        <w:rPr>
          <w:rFonts w:ascii="Calibri" w:cs="Calibri" w:eastAsia="Calibri" w:hAnsi="Calibri"/>
          <w:b/>
          <w:bCs/>
          <w:color w:val="1B3A5C"/>
          <w:sz w:val="36"/>
          <w:szCs w:val="36"/>
        </w:rPr>
        <w:t xml:space="preserve">5. Topic 2: LLM and Token Concepts</w:t>
      </w:r>
      <w:bookmarkEnd w:id="100014"/>
    </w:p>
    <w:p>
      <w:pPr>
        <w:spacing w:after="160" w:line="312"/>
        <w:jc w:val="both"/>
      </w:pPr>
      <w:r>
        <w:rPr>
          <w:rFonts w:ascii="Calibri" w:cs="Calibri" w:eastAsia="Calibri" w:hAnsi="Calibri"/>
          <w:color w:val="2C3E50"/>
          <w:sz w:val="22"/>
          <w:szCs w:val="22"/>
        </w:rPr>
        <w:t xml:space="preserve">Tokens are the fundamental units of text that LLMs use to process and generate language. Understanding tokens is essential for anyone working with LLMs because they directly affect how models interpret input, how costs are calculated, and how output length is controlled. A token is not necessarily the same as a word. In English, a common word like 'apple' might be a single token, while a less common word like 'strawberry' might be broken into multiple tokens such as 'straw' and 'berry'. This tokenization process converts human-readable text into numerical representations that the model can process internally.</w:t>
      </w:r>
    </w:p>
    <w:p>
      <w:pPr>
        <w:spacing w:after="160" w:line="312"/>
        <w:jc w:val="both"/>
      </w:pPr>
      <w:r>
        <w:rPr>
          <w:rFonts w:ascii="Calibri" w:cs="Calibri" w:eastAsia="Calibri" w:hAnsi="Calibri"/>
          <w:color w:val="2C3E50"/>
          <w:sz w:val="22"/>
          <w:szCs w:val="22"/>
        </w:rPr>
        <w:t xml:space="preserve">Different LLM providers use different tokenization methods. OpenAI uses a system called Byte Pair Encoding (BPE) with their own tokenizer called 'cl100k_base' for GPT-4 and 'o200k_base' for GPT-4o. Other providers may use SentencePiece, WordPiece, or custom tokenizers. The important thing to understand is that the token count for a given piece of text can vary between different models and providers, which means that the same prompt might cost different amounts depending on which model you use.</w:t>
      </w:r>
    </w:p>
    <w:p>
      <w:pPr>
        <w:pStyle w:val="Heading2"/>
        <w:spacing w:after="180" w:before="360" w:line="312"/>
      </w:pPr>
      <w:bookmarkStart w:id="100015" w:name="_Toc100015"/>
      <w:r>
        <w:rPr>
          <w:rFonts w:ascii="Calibri" w:cs="Calibri" w:eastAsia="Calibri" w:hAnsi="Calibri"/>
          <w:b/>
          <w:bCs/>
          <w:color w:val="2E86AB"/>
          <w:sz w:val="28"/>
          <w:szCs w:val="28"/>
        </w:rPr>
        <w:t xml:space="preserve">5.1 How Tokenization Works</w:t>
      </w:r>
      <w:bookmarkEnd w:id="100015"/>
    </w:p>
    <w:p>
      <w:pPr>
        <w:spacing w:after="160" w:line="312"/>
        <w:jc w:val="both"/>
      </w:pPr>
      <w:r>
        <w:rPr>
          <w:rFonts w:ascii="Calibri" w:cs="Calibri" w:eastAsia="Calibri" w:hAnsi="Calibri"/>
          <w:color w:val="2C3E50"/>
          <w:sz w:val="22"/>
          <w:szCs w:val="22"/>
        </w:rPr>
        <w:t xml:space="preserve">The tokenization process works through a combination of rules and learned patterns. When you send text to an LLM, the tokenizer first breaks the text into individual characters or bytes. It then repeatedly merges the most frequent pairs of tokens into new single tokens, building up a vocabulary of common subwords and words. This process creates a vocabulary of typically 30,000 to 100,000+ tokens. The result is that common words and phrases are represented efficiently as single tokens, while rare or never-before-seen words are broken into smaller, known tokens. For example, the word 'unbelievable' might be tokenized as ['un', 'believ', 'able'] in some tokenizers.</w:t>
      </w:r>
    </w:p>
    <w:p>
      <w:pPr>
        <w:pStyle w:val="Heading2"/>
        <w:spacing w:after="180" w:before="360" w:line="312"/>
      </w:pPr>
      <w:bookmarkStart w:id="100016" w:name="_Toc100016"/>
      <w:r>
        <w:rPr>
          <w:rFonts w:ascii="Calibri" w:cs="Calibri" w:eastAsia="Calibri" w:hAnsi="Calibri"/>
          <w:b/>
          <w:bCs/>
          <w:color w:val="2E86AB"/>
          <w:sz w:val="28"/>
          <w:szCs w:val="28"/>
        </w:rPr>
        <w:t xml:space="preserve">5.2 Token Counting and Validation</w:t>
      </w:r>
      <w:bookmarkEnd w:id="100016"/>
    </w:p>
    <w:p>
      <w:pPr>
        <w:spacing w:after="160" w:line="312"/>
        <w:jc w:val="both"/>
      </w:pPr>
      <w:r>
        <w:rPr>
          <w:rFonts w:ascii="Calibri" w:cs="Calibri" w:eastAsia="Calibri" w:hAnsi="Calibri"/>
          <w:color w:val="2C3E50"/>
          <w:sz w:val="22"/>
          <w:szCs w:val="22"/>
        </w:rPr>
        <w:t xml:space="preserve">Counting tokens accurately is crucial for cost estimation and for staying within model limits. LLM APIs charge based on the number of tokens processed, which includes both input tokens (your prompt) and output tokens (the model's response). For example, OpenAI charges separately for input and output tokens, with output tokens typically costing more. To validate token usage, you can use the 'tiktoken' library in Python, which is the official OpenAI tokenizer library.</w:t>
      </w:r>
    </w:p>
    <w:p>
      <w:pPr>
        <w:shd w:fill="F0F4F8" w:val="clear"/>
        <w:spacing w:after="0" w:before="120" w:line="260"/>
      </w:pPr>
      <w:r>
        <w:rPr>
          <w:rFonts w:ascii="Courier New" w:cs="Courier New" w:eastAsia="Courier New" w:hAnsi="Courier New"/>
          <w:color w:val="2C3E50"/>
          <w:sz w:val="18"/>
          <w:szCs w:val="18"/>
        </w:rPr>
        <w:t xml:space="preserve">import tiktoken</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 Initialize the tokenizer for GPT-4o</w:t>
      </w:r>
    </w:p>
    <w:p>
      <w:pPr>
        <w:shd w:fill="F0F4F8" w:val="clear"/>
        <w:spacing w:after="0" w:line="260"/>
      </w:pPr>
      <w:r>
        <w:rPr>
          <w:rFonts w:ascii="Courier New" w:cs="Courier New" w:eastAsia="Courier New" w:hAnsi="Courier New"/>
          <w:color w:val="2C3E50"/>
          <w:sz w:val="18"/>
          <w:szCs w:val="18"/>
        </w:rPr>
        <w:t xml:space="preserve">enc = tiktoken.encoding_for_model("gpt-4o")</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 Sample text</w:t>
      </w:r>
    </w:p>
    <w:p>
      <w:pPr>
        <w:shd w:fill="F0F4F8" w:val="clear"/>
        <w:spacing w:after="0" w:line="260"/>
      </w:pPr>
      <w:r>
        <w:rPr>
          <w:rFonts w:ascii="Courier New" w:cs="Courier New" w:eastAsia="Courier New" w:hAnsi="Courier New"/>
          <w:color w:val="2C3E50"/>
          <w:sz w:val="18"/>
          <w:szCs w:val="18"/>
        </w:rPr>
        <w:t xml:space="preserve">text = "Hello, how are you doing today?"</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 Count tokens</w:t>
      </w:r>
    </w:p>
    <w:p>
      <w:pPr>
        <w:shd w:fill="F0F4F8" w:val="clear"/>
        <w:spacing w:after="0" w:line="260"/>
      </w:pPr>
      <w:r>
        <w:rPr>
          <w:rFonts w:ascii="Courier New" w:cs="Courier New" w:eastAsia="Courier New" w:hAnsi="Courier New"/>
          <w:color w:val="2C3E50"/>
          <w:sz w:val="18"/>
          <w:szCs w:val="18"/>
        </w:rPr>
        <w:t xml:space="preserve">tokens = enc.encode(text)</w:t>
      </w:r>
    </w:p>
    <w:p>
      <w:pPr>
        <w:shd w:fill="F0F4F8" w:val="clear"/>
        <w:spacing w:after="0" w:line="260"/>
      </w:pPr>
      <w:r>
        <w:rPr>
          <w:rFonts w:ascii="Courier New" w:cs="Courier New" w:eastAsia="Courier New" w:hAnsi="Courier New"/>
          <w:color w:val="2C3E50"/>
          <w:sz w:val="18"/>
          <w:szCs w:val="18"/>
        </w:rPr>
        <w:t xml:space="preserve">print(f"Text: {text}")</w:t>
      </w:r>
    </w:p>
    <w:p>
      <w:pPr>
        <w:shd w:fill="F0F4F8" w:val="clear"/>
        <w:spacing w:after="0" w:line="260"/>
      </w:pPr>
      <w:r>
        <w:rPr>
          <w:rFonts w:ascii="Courier New" w:cs="Courier New" w:eastAsia="Courier New" w:hAnsi="Courier New"/>
          <w:color w:val="2C3E50"/>
          <w:sz w:val="18"/>
          <w:szCs w:val="18"/>
        </w:rPr>
        <w:t xml:space="preserve">print(f"Token count: {len(tokens)}")</w:t>
      </w:r>
    </w:p>
    <w:p>
      <w:pPr>
        <w:shd w:fill="F0F4F8" w:val="clear"/>
        <w:spacing w:after="0" w:line="260"/>
      </w:pPr>
      <w:r>
        <w:rPr>
          <w:rFonts w:ascii="Courier New" w:cs="Courier New" w:eastAsia="Courier New" w:hAnsi="Courier New"/>
          <w:color w:val="2C3E50"/>
          <w:sz w:val="18"/>
          <w:szCs w:val="18"/>
        </w:rPr>
        <w:t xml:space="preserve">print(f"Tokens: {tokens}")</w:t>
      </w:r>
    </w:p>
    <w:p>
      <w:pPr>
        <w:shd w:fill="F0F4F8" w:val="clear"/>
        <w:spacing w:after="0" w:line="260"/>
      </w:pPr>
      <w:r>
        <w:rPr>
          <w:rFonts w:ascii="Courier New" w:cs="Courier New" w:eastAsia="Courier New" w:hAnsi="Courier New"/>
          <w:color w:val="2C3E50"/>
          <w:sz w:val="18"/>
          <w:szCs w:val="18"/>
        </w:rPr>
        <w:t xml:space="preserve">print(f"Decoded: {[enc.decode([t]) for t in tokens]}")</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 Estimate cost (approximate)</w:t>
      </w:r>
    </w:p>
    <w:p>
      <w:pPr>
        <w:shd w:fill="F0F4F8" w:val="clear"/>
        <w:spacing w:after="0" w:line="260"/>
      </w:pPr>
      <w:r>
        <w:rPr>
          <w:rFonts w:ascii="Courier New" w:cs="Courier New" w:eastAsia="Courier New" w:hAnsi="Courier New"/>
          <w:color w:val="2C3E50"/>
          <w:sz w:val="18"/>
          <w:szCs w:val="18"/>
        </w:rPr>
        <w:t xml:space="preserve">input_cost_per_1k = 0.0025  # GPT-4o input cost</w:t>
      </w:r>
    </w:p>
    <w:p>
      <w:pPr>
        <w:shd w:fill="F0F4F8" w:val="clear"/>
        <w:spacing w:after="0" w:line="260"/>
      </w:pPr>
      <w:r>
        <w:rPr>
          <w:rFonts w:ascii="Courier New" w:cs="Courier New" w:eastAsia="Courier New" w:hAnsi="Courier New"/>
          <w:color w:val="2C3E50"/>
          <w:sz w:val="18"/>
          <w:szCs w:val="18"/>
        </w:rPr>
        <w:t xml:space="preserve">estimated_cost = (len(tokens) / 1000) * input_cost_per_1k</w:t>
      </w:r>
    </w:p>
    <w:p>
      <w:pPr>
        <w:shd w:fill="F0F4F8" w:val="clear"/>
        <w:spacing w:after="0" w:line="260"/>
      </w:pPr>
      <w:r>
        <w:rPr>
          <w:rFonts w:ascii="Courier New" w:cs="Courier New" w:eastAsia="Courier New" w:hAnsi="Courier New"/>
          <w:color w:val="2C3E50"/>
          <w:sz w:val="18"/>
          <w:szCs w:val="18"/>
        </w:rPr>
        <w:t xml:space="preserve">print(f"Estimated input cost: ${estimated_cost:.6f}")</w:t>
      </w:r>
    </w:p>
    <w:p>
      <w:pPr>
        <w:spacing w:after="200"/>
      </w:pPr>
    </w:p>
    <w:p>
      <w:pPr>
        <w:pStyle w:val="Heading2"/>
        <w:spacing w:after="180" w:before="360" w:line="312"/>
      </w:pPr>
      <w:bookmarkStart w:id="100017" w:name="_Toc100017"/>
      <w:r>
        <w:rPr>
          <w:rFonts w:ascii="Calibri" w:cs="Calibri" w:eastAsia="Calibri" w:hAnsi="Calibri"/>
          <w:b/>
          <w:bCs/>
          <w:color w:val="2E86AB"/>
          <w:sz w:val="28"/>
          <w:szCs w:val="28"/>
        </w:rPr>
        <w:t xml:space="preserve">5.3 Practical Token Tips</w:t>
      </w:r>
      <w:bookmarkEnd w:id="100017"/>
    </w:p>
    <w:p>
      <w:pPr>
        <w:pStyle w:val="ListParagraph"/>
        <w:numPr>
          <w:ilvl w:val="0"/>
          <w:numId w:val="1"/>
        </w:numPr>
        <w:spacing w:after="80" w:line="312"/>
      </w:pPr>
      <w:r>
        <w:rPr>
          <w:rFonts w:ascii="Calibri" w:cs="Calibri" w:eastAsia="Calibri" w:hAnsi="Calibri"/>
          <w:color w:val="2C3E50"/>
          <w:sz w:val="22"/>
          <w:szCs w:val="22"/>
        </w:rPr>
        <w:t xml:space="preserve">Short, common words use fewer tokens. Writing concisely can significantly reduce your API costs over time.</w:t>
      </w:r>
    </w:p>
    <w:p>
      <w:pPr>
        <w:pStyle w:val="ListParagraph"/>
        <w:numPr>
          <w:ilvl w:val="0"/>
          <w:numId w:val="1"/>
        </w:numPr>
        <w:spacing w:after="80" w:line="312"/>
      </w:pPr>
      <w:r>
        <w:rPr>
          <w:rFonts w:ascii="Calibri" w:cs="Calibri" w:eastAsia="Calibri" w:hAnsi="Calibri"/>
          <w:color w:val="2C3E50"/>
          <w:sz w:val="22"/>
          <w:szCs w:val="22"/>
        </w:rPr>
        <w:t xml:space="preserve">Code and special characters often require more tokens than plain English text because they are broken into smaller subword units.</w:t>
      </w:r>
    </w:p>
    <w:p>
      <w:pPr>
        <w:pStyle w:val="ListParagraph"/>
        <w:numPr>
          <w:ilvl w:val="0"/>
          <w:numId w:val="1"/>
        </w:numPr>
        <w:spacing w:after="80" w:line="312"/>
      </w:pPr>
      <w:r>
        <w:rPr>
          <w:rFonts w:ascii="Calibri" w:cs="Calibri" w:eastAsia="Calibri" w:hAnsi="Calibri"/>
          <w:color w:val="2C3E50"/>
          <w:sz w:val="22"/>
          <w:szCs w:val="22"/>
        </w:rPr>
        <w:t xml:space="preserve">Each LLM has a maximum token limit for both input and output. Always check the model's documentation for its specific limits.</w:t>
      </w:r>
    </w:p>
    <w:p>
      <w:pPr>
        <w:pStyle w:val="ListParagraph"/>
        <w:numPr>
          <w:ilvl w:val="0"/>
          <w:numId w:val="1"/>
        </w:numPr>
        <w:spacing w:after="80" w:line="312"/>
      </w:pPr>
      <w:r>
        <w:rPr>
          <w:rFonts w:ascii="Calibri" w:cs="Calibri" w:eastAsia="Calibri" w:hAnsi="Calibri"/>
          <w:color w:val="2C3E50"/>
          <w:sz w:val="22"/>
          <w:szCs w:val="22"/>
        </w:rPr>
        <w:t xml:space="preserve">Use the tokenizer library before sending requests to estimate costs and ensure your input fits within the model's context window.</w:t>
      </w:r>
    </w:p>
    <w:p>
      <w:pPr>
        <w:pStyle w:val="ListParagraph"/>
        <w:numPr>
          <w:ilvl w:val="0"/>
          <w:numId w:val="1"/>
        </w:numPr>
        <w:spacing w:after="80" w:line="312"/>
      </w:pPr>
      <w:r>
        <w:rPr>
          <w:rFonts w:ascii="Calibri" w:cs="Calibri" w:eastAsia="Calibri" w:hAnsi="Calibri"/>
          <w:color w:val="2C3E50"/>
          <w:sz w:val="22"/>
          <w:szCs w:val="22"/>
        </w:rPr>
        <w:t xml:space="preserve">Response tokens are typically more expensive than input tokens, so controlling output length with max_tokens parameter helps manage costs.</w:t>
      </w:r>
    </w:p>
    <w:p>
      <w:pPr>
        <w:spacing w:after="0" w:before="100"/>
      </w:pPr>
    </w:p>
    <w:p>
      <w:pPr>
        <w:shd w:fill="E8F4FD" w:val="clear"/>
        <w:spacing w:after="80" w:before="200" w:line="312"/>
        <w:ind w:left="360" w:right="360"/>
      </w:pPr>
      <w:r>
        <w:rPr>
          <w:rFonts w:ascii="Calibri" w:cs="Calibri" w:eastAsia="Calibri" w:hAnsi="Calibri"/>
          <w:b/>
          <w:bCs/>
          <w:color w:val="1B3A5C"/>
          <w:sz w:val="22"/>
          <w:szCs w:val="22"/>
        </w:rPr>
        <w:t xml:space="preserve">Key Takeaway - Day 2:</w:t>
      </w:r>
    </w:p>
    <w:p>
      <w:pPr>
        <w:shd w:fill="E8F4FD" w:val="clear"/>
        <w:spacing w:after="200" w:line="312"/>
        <w:ind w:left="360" w:right="360"/>
      </w:pPr>
      <w:r>
        <w:rPr>
          <w:rFonts w:ascii="Calibri" w:cs="Calibri" w:eastAsia="Calibri" w:hAnsi="Calibri"/>
          <w:color w:val="2C3E50"/>
          <w:sz w:val="20"/>
          <w:szCs w:val="20"/>
        </w:rPr>
        <w:t xml:space="preserve">Tokens are the building blocks of LLM communication. Understanding tokenization helps you estimate costs, optimize prompts, and stay within model limits. Always use tokenizer libraries to count tokens before sending API requests.</w:t>
      </w:r>
    </w:p>
    <w:p>
      <w:pPr>
        <w:pStyle w:val="Heading1"/>
        <w:spacing w:after="240" w:before="480" w:line="312"/>
      </w:pPr>
      <w:bookmarkStart w:id="100018" w:name="_Toc100018"/>
      <w:r>
        <w:rPr>
          <w:rFonts w:ascii="Calibri" w:cs="Calibri" w:eastAsia="Calibri" w:hAnsi="Calibri"/>
          <w:b/>
          <w:bCs/>
          <w:color w:val="1B3A5C"/>
          <w:sz w:val="36"/>
          <w:szCs w:val="36"/>
        </w:rPr>
        <w:t xml:space="preserve">6. Topic 3: Hallucinations - Concepts and Handling</w:t>
      </w:r>
      <w:bookmarkEnd w:id="100018"/>
    </w:p>
    <w:p>
      <w:pPr>
        <w:spacing w:after="160" w:line="312"/>
        <w:jc w:val="both"/>
      </w:pPr>
      <w:r>
        <w:rPr>
          <w:rFonts w:ascii="Calibri" w:cs="Calibri" w:eastAsia="Calibri" w:hAnsi="Calibri"/>
          <w:color w:val="2C3E50"/>
          <w:sz w:val="22"/>
          <w:szCs w:val="22"/>
        </w:rPr>
        <w:t xml:space="preserve">Hallucination is one of the most important concepts to understand when working with LLMs. A hallucination occurs when an LLM generates text that appears confident and well-written but is factually incorrect, fabricated, or not grounded in reality. The term 'hallucination' was coined because the model seems to be seeing or describing things that are not actually there, much like a human experiencing a hallucination. This is a fundamental limitation of current LLM technology and occurs because these models are designed to predict plausible-sounding text rather than retrieve verified facts from a database.</w:t>
      </w:r>
    </w:p>
    <w:p>
      <w:pPr>
        <w:spacing w:after="160" w:line="312"/>
        <w:jc w:val="both"/>
      </w:pPr>
      <w:r>
        <w:rPr>
          <w:rFonts w:ascii="Calibri" w:cs="Calibri" w:eastAsia="Calibri" w:hAnsi="Calibri"/>
          <w:color w:val="2C3E50"/>
          <w:sz w:val="22"/>
          <w:szCs w:val="22"/>
        </w:rPr>
        <w:t xml:space="preserve">LLMs generate responses based on statistical patterns learned during training. They do not have a built-in fact-checking mechanism or a reliable way to distinguish between factual information and plausible-sounding fabrications. When a model encounters a question about a topic it does not have sufficient training data for, or when the context is ambiguous, it may generate a response that sounds authoritative but contains inaccuracies. This behavior is particularly dangerous in high-stakes applications such as medical advice, legal analysis, financial recommendations, or news reporting.</w:t>
      </w:r>
    </w:p>
    <w:p>
      <w:pPr>
        <w:pStyle w:val="Heading2"/>
        <w:spacing w:after="180" w:before="360" w:line="312"/>
      </w:pPr>
      <w:bookmarkStart w:id="100019" w:name="_Toc100019"/>
      <w:r>
        <w:rPr>
          <w:rFonts w:ascii="Calibri" w:cs="Calibri" w:eastAsia="Calibri" w:hAnsi="Calibri"/>
          <w:b/>
          <w:bCs/>
          <w:color w:val="2E86AB"/>
          <w:sz w:val="28"/>
          <w:szCs w:val="28"/>
        </w:rPr>
        <w:t xml:space="preserve">6.1 Types of Hallucinations</w:t>
      </w:r>
      <w:bookmarkEnd w:id="100019"/>
    </w:p>
    <w:p>
      <w:pPr>
        <w:pStyle w:val="Heading3"/>
        <w:spacing w:after="120" w:before="240" w:line="312"/>
      </w:pPr>
      <w:bookmarkStart w:id="100020" w:name="_Toc100020"/>
      <w:r>
        <w:rPr>
          <w:rFonts w:ascii="Calibri" w:cs="Calibri" w:eastAsia="Calibri" w:hAnsi="Calibri"/>
          <w:b/>
          <w:bCs/>
          <w:color w:val="2C3E50"/>
          <w:sz w:val="24"/>
          <w:szCs w:val="24"/>
        </w:rPr>
        <w:t xml:space="preserve">6.1.1 Factual Hallucinations</w:t>
      </w:r>
      <w:bookmarkEnd w:id="100020"/>
    </w:p>
    <w:p>
      <w:pPr>
        <w:spacing w:after="160" w:line="312"/>
        <w:jc w:val="both"/>
      </w:pPr>
      <w:r>
        <w:rPr>
          <w:rFonts w:ascii="Calibri" w:cs="Calibri" w:eastAsia="Calibri" w:hAnsi="Calibri"/>
          <w:color w:val="2C3E50"/>
          <w:sz w:val="22"/>
          <w:szCs w:val="22"/>
        </w:rPr>
        <w:t xml:space="preserve">Factual hallucinations occur when the model generates statements that contradict established facts. For example, an LLM might claim that the Eiffel Tower is located in London, or that Albert Einstein won the Nobel Prize for the theory of relativity (he actually won it for the photoelectric effect). These are perhaps the most dangerous type of hallucination because the model typically presents the incorrect information with the same level of confidence as accurate information, making it difficult for users to detect the error without independent verification.</w:t>
      </w:r>
    </w:p>
    <w:p>
      <w:pPr>
        <w:pStyle w:val="Heading3"/>
        <w:spacing w:after="120" w:before="240" w:line="312"/>
      </w:pPr>
      <w:bookmarkStart w:id="100021" w:name="_Toc100021"/>
      <w:r>
        <w:rPr>
          <w:rFonts w:ascii="Calibri" w:cs="Calibri" w:eastAsia="Calibri" w:hAnsi="Calibri"/>
          <w:b/>
          <w:bCs/>
          <w:color w:val="2C3E50"/>
          <w:sz w:val="24"/>
          <w:szCs w:val="24"/>
        </w:rPr>
        <w:t xml:space="preserve">6.1.2 Fabricated References</w:t>
      </w:r>
      <w:bookmarkEnd w:id="100021"/>
    </w:p>
    <w:p>
      <w:pPr>
        <w:spacing w:after="160" w:line="312"/>
        <w:jc w:val="both"/>
      </w:pPr>
      <w:r>
        <w:rPr>
          <w:rFonts w:ascii="Calibri" w:cs="Calibri" w:eastAsia="Calibri" w:hAnsi="Calibri"/>
          <w:color w:val="2C3E50"/>
          <w:sz w:val="22"/>
          <w:szCs w:val="22"/>
        </w:rPr>
        <w:t xml:space="preserve">Fabricated references, sometimes called 'confabulations,' occur when the model invents citations, URLs, book titles, or research papers that do not exist. This is a particularly common problem when asking LLMs to provide academic references or sources. For instance, the model might generate a citation that looks realistic with an author name, journal title, and publication year, but the paper never actually existed. This type of hallucination is especially problematic in academic and research contexts where accurate citations are critical.</w:t>
      </w:r>
    </w:p>
    <w:p>
      <w:pPr>
        <w:pStyle w:val="Heading3"/>
        <w:spacing w:after="120" w:before="240" w:line="312"/>
      </w:pPr>
      <w:bookmarkStart w:id="100022" w:name="_Toc100022"/>
      <w:r>
        <w:rPr>
          <w:rFonts w:ascii="Calibri" w:cs="Calibri" w:eastAsia="Calibri" w:hAnsi="Calibri"/>
          <w:b/>
          <w:bCs/>
          <w:color w:val="2C3E50"/>
          <w:sz w:val="24"/>
          <w:szCs w:val="24"/>
        </w:rPr>
        <w:t xml:space="preserve">6.1.3 Logical Inconsistencies</w:t>
      </w:r>
      <w:bookmarkEnd w:id="100022"/>
    </w:p>
    <w:p>
      <w:pPr>
        <w:spacing w:after="160" w:line="312"/>
        <w:jc w:val="both"/>
      </w:pPr>
      <w:r>
        <w:rPr>
          <w:rFonts w:ascii="Calibri" w:cs="Calibri" w:eastAsia="Calibri" w:hAnsi="Calibri"/>
          <w:color w:val="2C3E50"/>
          <w:sz w:val="22"/>
          <w:szCs w:val="22"/>
        </w:rPr>
        <w:t xml:space="preserve">Logical inconsistencies occur when the model contradicts itself within a single response or across multiple turns of a conversation. For example, the model might state in one paragraph that a particular technology was invented in 2010, and then in the next paragraph reference events from 2005 using that same technology. These inconsistencies can be subtle and hard to catch, especially in longer responses where the reader may lose track of earlier statements.</w:t>
      </w:r>
    </w:p>
    <w:p>
      <w:pPr>
        <w:pStyle w:val="Heading2"/>
        <w:spacing w:after="180" w:before="360" w:line="312"/>
      </w:pPr>
      <w:bookmarkStart w:id="100023" w:name="_Toc100023"/>
      <w:r>
        <w:rPr>
          <w:rFonts w:ascii="Calibri" w:cs="Calibri" w:eastAsia="Calibri" w:hAnsi="Calibri"/>
          <w:b/>
          <w:bCs/>
          <w:color w:val="2E86AB"/>
          <w:sz w:val="28"/>
          <w:szCs w:val="28"/>
        </w:rPr>
        <w:t xml:space="preserve">6.2 Strategies to Handle Hallucinations</w:t>
      </w:r>
      <w:bookmarkEnd w:id="100023"/>
    </w:p>
    <w:p>
      <w:pPr>
        <w:pStyle w:val="Heading3"/>
        <w:spacing w:after="120" w:before="240" w:line="312"/>
      </w:pPr>
      <w:bookmarkStart w:id="100024" w:name="_Toc100024"/>
      <w:r>
        <w:rPr>
          <w:rFonts w:ascii="Calibri" w:cs="Calibri" w:eastAsia="Calibri" w:hAnsi="Calibri"/>
          <w:b/>
          <w:bCs/>
          <w:color w:val="2C3E50"/>
          <w:sz w:val="24"/>
          <w:szCs w:val="24"/>
        </w:rPr>
        <w:t xml:space="preserve">6.2.1 Grounding with Retrieval-Augmented Generation (RAG)</w:t>
      </w:r>
      <w:bookmarkEnd w:id="100024"/>
    </w:p>
    <w:p>
      <w:pPr>
        <w:spacing w:after="160" w:line="312"/>
        <w:jc w:val="both"/>
      </w:pPr>
      <w:r>
        <w:rPr>
          <w:rFonts w:ascii="Calibri" w:cs="Calibri" w:eastAsia="Calibri" w:hAnsi="Calibri"/>
          <w:color w:val="2C3E50"/>
          <w:sz w:val="22"/>
          <w:szCs w:val="22"/>
        </w:rPr>
        <w:t xml:space="preserve">RAG is one of the most effective techniques for reducing hallucinations. Instead of relying solely on the model's internal knowledge, RAG augments the model's responses with information retrieved from a reliable external knowledge base. When a user asks a question, the system first searches a database of verified documents, retrieves the most relevant passages, and includes those passages in the prompt sent to the LLM. The model then generates its response based on the provided context rather than relying solely on its training data. This approach significantly reduces factual errors because the model has access to specific, relevant information.</w:t>
      </w:r>
    </w:p>
    <w:p>
      <w:pPr>
        <w:pStyle w:val="Heading3"/>
        <w:spacing w:after="120" w:before="240" w:line="312"/>
      </w:pPr>
      <w:bookmarkStart w:id="100025" w:name="_Toc100025"/>
      <w:r>
        <w:rPr>
          <w:rFonts w:ascii="Calibri" w:cs="Calibri" w:eastAsia="Calibri" w:hAnsi="Calibri"/>
          <w:b/>
          <w:bCs/>
          <w:color w:val="2C3E50"/>
          <w:sz w:val="24"/>
          <w:szCs w:val="24"/>
        </w:rPr>
        <w:t xml:space="preserve">6.2.2 Prompt Engineering Techniques</w:t>
      </w:r>
      <w:bookmarkEnd w:id="100025"/>
    </w:p>
    <w:p>
      <w:pPr>
        <w:spacing w:after="160" w:line="312"/>
        <w:jc w:val="both"/>
      </w:pPr>
      <w:r>
        <w:rPr>
          <w:rFonts w:ascii="Calibri" w:cs="Calibri" w:eastAsia="Calibri" w:hAnsi="Calibri"/>
          <w:color w:val="2C3E50"/>
          <w:sz w:val="22"/>
          <w:szCs w:val="22"/>
        </w:rPr>
        <w:t xml:space="preserve">Careful prompt design can reduce hallucinations significantly. Some effective techniques include: instructing the model to say 'I do not know' when unsure, providing specific formatting requirements that force the model to be more structured, asking the model to cite sources within the response, and breaking complex questions into smaller, more specific sub-questions. Additionally, using system prompts to set strict boundaries on the model's behavior can help. For example, a system prompt might instruct the model to only answer questions based on the provided context and to explicitly state when it does not have enough information to answer accurately.</w:t>
      </w:r>
    </w:p>
    <w:p>
      <w:pPr>
        <w:pStyle w:val="Heading3"/>
        <w:spacing w:after="120" w:before="240" w:line="312"/>
      </w:pPr>
      <w:bookmarkStart w:id="100026" w:name="_Toc100026"/>
      <w:r>
        <w:rPr>
          <w:rFonts w:ascii="Calibri" w:cs="Calibri" w:eastAsia="Calibri" w:hAnsi="Calibri"/>
          <w:b/>
          <w:bCs/>
          <w:color w:val="2C3E50"/>
          <w:sz w:val="24"/>
          <w:szCs w:val="24"/>
        </w:rPr>
        <w:t xml:space="preserve">6.2.3 Verification and Validation</w:t>
      </w:r>
      <w:bookmarkEnd w:id="100026"/>
    </w:p>
    <w:p>
      <w:pPr>
        <w:spacing w:after="160" w:line="312"/>
        <w:jc w:val="both"/>
      </w:pPr>
      <w:r>
        <w:rPr>
          <w:rFonts w:ascii="Calibri" w:cs="Calibri" w:eastAsia="Calibri" w:hAnsi="Calibri"/>
          <w:color w:val="2C3E50"/>
          <w:sz w:val="22"/>
          <w:szCs w:val="22"/>
        </w:rPr>
        <w:t xml:space="preserve">Implementing a verification layer in your application is crucial for production systems. This can include cross-referencing the model's output against known facts, using a second LLM call to evaluate the accuracy of the first response, or implementing rule-based checks for structured outputs such as dates, numbers, and names. For mission-critical applications, a human-in-the-loop review process ensures that important outputs are verified before being presented to end users.</w:t>
      </w:r>
    </w:p>
    <w:p>
      <w:pPr>
        <w:shd w:fill="E8F4FD" w:val="clear"/>
        <w:spacing w:after="80" w:before="200" w:line="312"/>
        <w:ind w:left="360" w:right="360"/>
      </w:pPr>
      <w:r>
        <w:rPr>
          <w:rFonts w:ascii="Calibri" w:cs="Calibri" w:eastAsia="Calibri" w:hAnsi="Calibri"/>
          <w:b/>
          <w:bCs/>
          <w:color w:val="1B3A5C"/>
          <w:sz w:val="22"/>
          <w:szCs w:val="22"/>
        </w:rPr>
        <w:t xml:space="preserve">Key Takeaway - Day 3:</w:t>
      </w:r>
    </w:p>
    <w:p>
      <w:pPr>
        <w:shd w:fill="E8F4FD" w:val="clear"/>
        <w:spacing w:after="200" w:line="312"/>
        <w:ind w:left="360" w:right="360"/>
      </w:pPr>
      <w:r>
        <w:rPr>
          <w:rFonts w:ascii="Calibri" w:cs="Calibri" w:eastAsia="Calibri" w:hAnsi="Calibri"/>
          <w:color w:val="2C3E50"/>
          <w:sz w:val="20"/>
          <w:szCs w:val="20"/>
        </w:rPr>
        <w:t xml:space="preserve">Hallucinations are an inherent limitation of LLMs. Use RAG, careful prompting, and verification layers to minimize them. Always validate critical outputs, especially in high-stakes domains like healthcare, law, and finance.</w:t>
      </w:r>
    </w:p>
    <w:p>
      <w:pPr>
        <w:pStyle w:val="Heading1"/>
        <w:spacing w:after="240" w:before="480" w:line="312"/>
      </w:pPr>
      <w:bookmarkStart w:id="100027" w:name="_Toc100027"/>
      <w:r>
        <w:rPr>
          <w:rFonts w:ascii="Calibri" w:cs="Calibri" w:eastAsia="Calibri" w:hAnsi="Calibri"/>
          <w:b/>
          <w:bCs/>
          <w:color w:val="1B3A5C"/>
          <w:sz w:val="36"/>
          <w:szCs w:val="36"/>
        </w:rPr>
        <w:t xml:space="preserve">7. Topic 4: LLM Context Window and Related Concepts</w:t>
      </w:r>
      <w:bookmarkEnd w:id="100027"/>
    </w:p>
    <w:p>
      <w:pPr>
        <w:spacing w:after="160" w:line="312"/>
        <w:jc w:val="both"/>
      </w:pPr>
      <w:r>
        <w:rPr>
          <w:rFonts w:ascii="Calibri" w:cs="Calibri" w:eastAsia="Calibri" w:hAnsi="Calibri"/>
          <w:color w:val="2C3E50"/>
          <w:sz w:val="22"/>
          <w:szCs w:val="22"/>
        </w:rPr>
        <w:t xml:space="preserve">The context window is one of the most important technical concepts to understand when working with LLMs. It refers to the maximum amount of text (measured in tokens) that a model can process in a single request, including both the input prompt and the generated output. Think of the context window as the model's short-term memory capacity. Everything the model knows about your current conversation is contained within this window. When the conversation exceeds the context window limit, the model begins to 'forget' the earliest parts of the conversation, which can lead to inconsistent or incomplete responses.</w:t>
      </w:r>
    </w:p>
    <w:p>
      <w:pPr>
        <w:spacing w:after="160" w:line="312"/>
        <w:jc w:val="both"/>
      </w:pPr>
      <w:r>
        <w:rPr>
          <w:rFonts w:ascii="Calibri" w:cs="Calibri" w:eastAsia="Calibri" w:hAnsi="Calibri"/>
          <w:color w:val="2C3E50"/>
          <w:sz w:val="22"/>
          <w:szCs w:val="22"/>
        </w:rPr>
        <w:t xml:space="preserve">Different models have vastly different context window sizes. Early models like GPT-3 had a context window of only 2,048 tokens, while modern models have dramatically increased this capacity. GPT-4o supports up to 128,000 tokens, Claude 3.5 Sonnet supports up to 200,000 tokens, and Gemini 1.5 Pro supports up to 2,000,000 tokens. However, just because a model has a large context window does not mean you should always use the maximum. Processing larger contexts requires more computation, which increases latency and cost. Additionally, research has shown that models may perform less effectively when the relevant information is buried in the middle of a very long context, a phenomenon sometimes referred to as the 'lost in the middle' effect.</w:t>
      </w:r>
    </w:p>
    <w:p>
      <w:pPr>
        <w:pStyle w:val="Heading2"/>
        <w:spacing w:after="180" w:before="360" w:line="312"/>
      </w:pPr>
      <w:bookmarkStart w:id="100028" w:name="_Toc100028"/>
      <w:r>
        <w:rPr>
          <w:rFonts w:ascii="Calibri" w:cs="Calibri" w:eastAsia="Calibri" w:hAnsi="Calibri"/>
          <w:b/>
          <w:bCs/>
          <w:color w:val="2E86AB"/>
          <w:sz w:val="28"/>
          <w:szCs w:val="28"/>
        </w:rPr>
        <w:t xml:space="preserve">7.1 Context Window Sizes of Popular Models</w:t>
      </w:r>
      <w:bookmarkEnd w:id="100028"/>
    </w:p>
    <w:tbl>
      <w:tblPr>
        <w:tblW w:type="dxa" w:w="9800"/>
        <w:tblBorders>
          <w:top w:val="single" w:color="D5DDE5" w:sz="1"/>
          <w:left w:val="single" w:color="D5DDE5" w:sz="1"/>
          <w:bottom w:val="single" w:color="D5DDE5" w:sz="1"/>
          <w:right w:val="single" w:color="D5DDE5" w:sz="1"/>
          <w:insideH w:val="single" w:color="D5DDE5" w:sz="1"/>
          <w:insideV w:val="single" w:color="D5DDE5" w:sz="1"/>
        </w:tblBorders>
      </w:tblPr>
      <w:tblGrid>
        <w:gridCol w:w="100"/>
        <w:gridCol w:w="100"/>
        <w:gridCol w:w="100"/>
        <w:gridCol w:w="100"/>
      </w:tblGrid>
      <w:tr>
        <w:trPr>
          <w:cantSplit/>
          <w:tblHeader/>
        </w:trPr>
        <w:tc>
          <w:tcPr>
            <w:tcW w:type="dxa" w:w="2200"/>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Model</w:t>
            </w:r>
          </w:p>
        </w:tc>
        <w:tc>
          <w:tcPr>
            <w:tcW w:type="dxa" w:w="2200"/>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Context Window</w:t>
            </w:r>
          </w:p>
        </w:tc>
        <w:tc>
          <w:tcPr>
            <w:tcW w:type="dxa" w:w="2200"/>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Approx. Words</w:t>
            </w:r>
          </w:p>
        </w:tc>
        <w:tc>
          <w:tcPr>
            <w:tcW w:type="dxa" w:w="3200"/>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Best For</w:t>
            </w:r>
          </w:p>
        </w:tc>
      </w:tr>
      <w:tr>
        <w:trPr>
          <w:cantSplit/>
        </w:trPr>
        <w:tc>
          <w:tcPr>
            <w:tcW w:type="dxa" w:w="22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GPT-3.5 Turbo</w:t>
            </w:r>
          </w:p>
        </w:tc>
        <w:tc>
          <w:tcPr>
            <w:tcW w:type="dxa" w:w="22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16K tokens</w:t>
            </w:r>
          </w:p>
        </w:tc>
        <w:tc>
          <w:tcPr>
            <w:tcW w:type="dxa" w:w="22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~12,000 words</w:t>
            </w:r>
          </w:p>
        </w:tc>
        <w:tc>
          <w:tcPr>
            <w:tcW w:type="dxa" w:w="32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General chat, quick tasks</w:t>
            </w:r>
          </w:p>
        </w:tc>
      </w:tr>
      <w:tr>
        <w:trPr>
          <w:cantSplit/>
        </w:trPr>
        <w:tc>
          <w:tcPr>
            <w:tcW w:type="dxa" w:w="22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GPT-4o</w:t>
            </w:r>
          </w:p>
        </w:tc>
        <w:tc>
          <w:tcPr>
            <w:tcW w:type="dxa" w:w="22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128K tokens</w:t>
            </w:r>
          </w:p>
        </w:tc>
        <w:tc>
          <w:tcPr>
            <w:tcW w:type="dxa" w:w="22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~96,000 words</w:t>
            </w:r>
          </w:p>
        </w:tc>
        <w:tc>
          <w:tcPr>
            <w:tcW w:type="dxa" w:w="32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Complex analysis, documents</w:t>
            </w:r>
          </w:p>
        </w:tc>
      </w:tr>
      <w:tr>
        <w:trPr>
          <w:cantSplit/>
        </w:trPr>
        <w:tc>
          <w:tcPr>
            <w:tcW w:type="dxa" w:w="22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Claude 3.5 Sonnet</w:t>
            </w:r>
          </w:p>
        </w:tc>
        <w:tc>
          <w:tcPr>
            <w:tcW w:type="dxa" w:w="22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200K tokens</w:t>
            </w:r>
          </w:p>
        </w:tc>
        <w:tc>
          <w:tcPr>
            <w:tcW w:type="dxa" w:w="22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~150,000 words</w:t>
            </w:r>
          </w:p>
        </w:tc>
        <w:tc>
          <w:tcPr>
            <w:tcW w:type="dxa" w:w="32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Long documents, research</w:t>
            </w:r>
          </w:p>
        </w:tc>
      </w:tr>
      <w:tr>
        <w:trPr>
          <w:cantSplit/>
        </w:trPr>
        <w:tc>
          <w:tcPr>
            <w:tcW w:type="dxa" w:w="22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Gemini 1.5 Pro</w:t>
            </w:r>
          </w:p>
        </w:tc>
        <w:tc>
          <w:tcPr>
            <w:tcW w:type="dxa" w:w="22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2M tokens</w:t>
            </w:r>
          </w:p>
        </w:tc>
        <w:tc>
          <w:tcPr>
            <w:tcW w:type="dxa" w:w="22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~1.5M words</w:t>
            </w:r>
          </w:p>
        </w:tc>
        <w:tc>
          <w:tcPr>
            <w:tcW w:type="dxa" w:w="32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Books, codebases, videos</w:t>
            </w:r>
          </w:p>
        </w:tc>
      </w:tr>
      <w:tr>
        <w:trPr>
          <w:cantSplit/>
        </w:trPr>
        <w:tc>
          <w:tcPr>
            <w:tcW w:type="dxa" w:w="22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Llama 3 8B</w:t>
            </w:r>
          </w:p>
        </w:tc>
        <w:tc>
          <w:tcPr>
            <w:tcW w:type="dxa" w:w="22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8K tokens</w:t>
            </w:r>
          </w:p>
        </w:tc>
        <w:tc>
          <w:tcPr>
            <w:tcW w:type="dxa" w:w="22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~6,000 words</w:t>
            </w:r>
          </w:p>
        </w:tc>
        <w:tc>
          <w:tcPr>
            <w:tcW w:type="dxa" w:w="32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Local, lightweight tasks</w:t>
            </w:r>
          </w:p>
        </w:tc>
      </w:tr>
    </w:tbl>
    <w:p>
      <w:pPr>
        <w:spacing w:after="0" w:before="100"/>
      </w:pPr>
    </w:p>
    <w:p>
      <w:pPr>
        <w:pStyle w:val="Heading2"/>
        <w:spacing w:after="180" w:before="360" w:line="312"/>
      </w:pPr>
      <w:bookmarkStart w:id="100029" w:name="_Toc100029"/>
      <w:r>
        <w:rPr>
          <w:rFonts w:ascii="Calibri" w:cs="Calibri" w:eastAsia="Calibri" w:hAnsi="Calibri"/>
          <w:b/>
          <w:bCs/>
          <w:color w:val="2E86AB"/>
          <w:sz w:val="28"/>
          <w:szCs w:val="28"/>
        </w:rPr>
        <w:t xml:space="preserve">7.2 Strategies for Working Within Context Limits</w:t>
      </w:r>
      <w:bookmarkEnd w:id="100029"/>
    </w:p>
    <w:p>
      <w:pPr>
        <w:pStyle w:val="Heading3"/>
        <w:spacing w:after="120" w:before="240" w:line="312"/>
      </w:pPr>
      <w:bookmarkStart w:id="100030" w:name="_Toc100030"/>
      <w:r>
        <w:rPr>
          <w:rFonts w:ascii="Calibri" w:cs="Calibri" w:eastAsia="Calibri" w:hAnsi="Calibri"/>
          <w:b/>
          <w:bCs/>
          <w:color w:val="2C3E50"/>
          <w:sz w:val="24"/>
          <w:szCs w:val="24"/>
        </w:rPr>
        <w:t xml:space="preserve">7.2.1 Chunking</w:t>
      </w:r>
      <w:bookmarkEnd w:id="100030"/>
    </w:p>
    <w:p>
      <w:pPr>
        <w:spacing w:after="160" w:line="312"/>
        <w:jc w:val="both"/>
      </w:pPr>
      <w:r>
        <w:rPr>
          <w:rFonts w:ascii="Calibri" w:cs="Calibri" w:eastAsia="Calibri" w:hAnsi="Calibri"/>
          <w:color w:val="2C3E50"/>
          <w:sz w:val="22"/>
          <w:szCs w:val="22"/>
        </w:rPr>
        <w:t xml:space="preserve">Chunking is the process of splitting a large document or dataset into smaller, manageable pieces that fit within the model's context window. Effective chunking requires careful consideration of chunk size, overlap between chunks, and the boundaries at which text is split. A common approach is to split text at natural boundaries such as paragraphs, sections, or sentences rather than at arbitrary character counts. Overlapping chunks (where consecutive chunks share some text) help maintain context continuity. Typical chunk sizes range from 500 to 2,000 tokens, with 100-200 token overlaps between consecutive chunks. Chunking is a critical component of RAG systems where you need to search through and retrieve relevant sections from large documents.</w:t>
      </w:r>
    </w:p>
    <w:p>
      <w:pPr>
        <w:pStyle w:val="Heading3"/>
        <w:spacing w:after="120" w:before="240" w:line="312"/>
      </w:pPr>
      <w:bookmarkStart w:id="100031" w:name="_Toc100031"/>
      <w:r>
        <w:rPr>
          <w:rFonts w:ascii="Calibri" w:cs="Calibri" w:eastAsia="Calibri" w:hAnsi="Calibri"/>
          <w:b/>
          <w:bCs/>
          <w:color w:val="2C3E50"/>
          <w:sz w:val="24"/>
          <w:szCs w:val="24"/>
        </w:rPr>
        <w:t xml:space="preserve">7.2.2 Summarization Pipeline</w:t>
      </w:r>
      <w:bookmarkEnd w:id="100031"/>
    </w:p>
    <w:p>
      <w:pPr>
        <w:spacing w:after="160" w:line="312"/>
        <w:jc w:val="both"/>
      </w:pPr>
      <w:r>
        <w:rPr>
          <w:rFonts w:ascii="Calibri" w:cs="Calibri" w:eastAsia="Calibri" w:hAnsi="Calibri"/>
          <w:color w:val="2C3E50"/>
          <w:sz w:val="22"/>
          <w:szCs w:val="22"/>
        </w:rPr>
        <w:t xml:space="preserve">When dealing with very large documents, a summarization pipeline can effectively compress information to fit within context limits. The approach involves summarizing each section or chunk individually, then combining the summaries into a final comprehensive summary. This hierarchical approach allows you to process documents that are many times larger than the context window. For example, to summarize a 500-page book, you could summarize each chapter individually (each chapter might be 5-10 pages), then combine the chapter summaries into a book summary. This technique is particularly useful for literature reviews, competitive analysis, and research synthesis.</w:t>
      </w:r>
    </w:p>
    <w:p>
      <w:pPr>
        <w:pStyle w:val="Heading3"/>
        <w:spacing w:after="120" w:before="240" w:line="312"/>
      </w:pPr>
      <w:bookmarkStart w:id="100032" w:name="_Toc100032"/>
      <w:r>
        <w:rPr>
          <w:rFonts w:ascii="Calibri" w:cs="Calibri" w:eastAsia="Calibri" w:hAnsi="Calibri"/>
          <w:b/>
          <w:bCs/>
          <w:color w:val="2C3E50"/>
          <w:sz w:val="24"/>
          <w:szCs w:val="24"/>
        </w:rPr>
        <w:t xml:space="preserve">7.2.3 Sliding Window Approach</w:t>
      </w:r>
      <w:bookmarkEnd w:id="100032"/>
    </w:p>
    <w:p>
      <w:pPr>
        <w:spacing w:after="160" w:line="312"/>
        <w:jc w:val="both"/>
      </w:pPr>
      <w:r>
        <w:rPr>
          <w:rFonts w:ascii="Calibri" w:cs="Calibri" w:eastAsia="Calibri" w:hAnsi="Calibri"/>
          <w:color w:val="2C3E50"/>
          <w:sz w:val="22"/>
          <w:szCs w:val="22"/>
        </w:rPr>
        <w:t xml:space="preserve">The sliding window approach maintains a moving window of the most recent conversation turns or document sections, dropping older content as new content is added. This is how most chat applications handle long conversations. When the conversation exceeds the context limit, the system removes the oldest messages while keeping the most recent ones. While simple, this approach has the disadvantage of losing potentially important context from earlier in the conversation. A more sophisticated variation weights different parts of the conversation by relevance, keeping the most important exchanges even if they occurred earlier.</w:t>
      </w:r>
    </w:p>
    <w:p>
      <w:pPr>
        <w:shd w:fill="E8F4FD" w:val="clear"/>
        <w:spacing w:after="80" w:before="200" w:line="312"/>
        <w:ind w:left="360" w:right="360"/>
      </w:pPr>
      <w:r>
        <w:rPr>
          <w:rFonts w:ascii="Calibri" w:cs="Calibri" w:eastAsia="Calibri" w:hAnsi="Calibri"/>
          <w:b/>
          <w:bCs/>
          <w:color w:val="1B3A5C"/>
          <w:sz w:val="22"/>
          <w:szCs w:val="22"/>
        </w:rPr>
        <w:t xml:space="preserve">Key Takeaway - Day 4:</w:t>
      </w:r>
    </w:p>
    <w:p>
      <w:pPr>
        <w:shd w:fill="E8F4FD" w:val="clear"/>
        <w:spacing w:after="200" w:line="312"/>
        <w:ind w:left="360" w:right="360"/>
      </w:pPr>
      <w:r>
        <w:rPr>
          <w:rFonts w:ascii="Calibri" w:cs="Calibri" w:eastAsia="Calibri" w:hAnsi="Calibri"/>
          <w:color w:val="2C3E50"/>
          <w:sz w:val="20"/>
          <w:szCs w:val="20"/>
        </w:rPr>
        <w:t xml:space="preserve">The context window defines how much text the model can process at once. Use chunking, summarization, and sliding window strategies to work effectively within these limits. Always account for both input and output tokens when calculating your usage.</w:t>
      </w:r>
    </w:p>
    <w:p>
      <w:pPr>
        <w:pStyle w:val="Heading1"/>
        <w:spacing w:after="240" w:before="480" w:line="312"/>
      </w:pPr>
      <w:bookmarkStart w:id="100033" w:name="_Toc100033"/>
      <w:r>
        <w:rPr>
          <w:rFonts w:ascii="Calibri" w:cs="Calibri" w:eastAsia="Calibri" w:hAnsi="Calibri"/>
          <w:b/>
          <w:bCs/>
          <w:color w:val="1B3A5C"/>
          <w:sz w:val="36"/>
          <w:szCs w:val="36"/>
        </w:rPr>
        <w:t xml:space="preserve">8. Topic 5: Prompt Engineering and Its Types</w:t>
      </w:r>
      <w:bookmarkEnd w:id="100033"/>
    </w:p>
    <w:p>
      <w:pPr>
        <w:spacing w:after="160" w:line="312"/>
        <w:jc w:val="both"/>
      </w:pPr>
      <w:r>
        <w:rPr>
          <w:rFonts w:ascii="Calibri" w:cs="Calibri" w:eastAsia="Calibri" w:hAnsi="Calibri"/>
          <w:color w:val="2C3E50"/>
          <w:sz w:val="22"/>
          <w:szCs w:val="22"/>
        </w:rPr>
        <w:t xml:space="preserve">Prompt engineering is the art and science of designing effective instructions (called 'prompts') that guide LLMs to produce the desired output. It is arguably the most important practical skill for anyone working with LLMs, because even the most powerful model will produce poor results if given a vague or poorly structured prompt. Prompt engineering involves understanding how models interpret instructions, what types of information to include in a prompt, and how to structure the prompt to maximize the quality and relevance of the output.</w:t>
      </w:r>
    </w:p>
    <w:p>
      <w:pPr>
        <w:spacing w:after="160" w:line="312"/>
        <w:jc w:val="both"/>
      </w:pPr>
      <w:r>
        <w:rPr>
          <w:rFonts w:ascii="Calibri" w:cs="Calibri" w:eastAsia="Calibri" w:hAnsi="Calibri"/>
          <w:color w:val="2C3E50"/>
          <w:sz w:val="22"/>
          <w:szCs w:val="22"/>
        </w:rPr>
        <w:t xml:space="preserve">Think of prompt engineering as communicating with a very knowledgeable but very literal-minded assistant. The assistant has access to a vast amount of information and can perform complex tasks, but it needs clear, specific instructions to deliver the right result. Just as you would give detailed instructions to a new employee, you need to give detailed instructions to an LLM. The more specific and well-structured your prompt, the better the output will be.</w:t>
      </w:r>
    </w:p>
    <w:p>
      <w:pPr>
        <w:pStyle w:val="Heading2"/>
        <w:spacing w:after="180" w:before="360" w:line="312"/>
      </w:pPr>
      <w:bookmarkStart w:id="100034" w:name="_Toc100034"/>
      <w:r>
        <w:rPr>
          <w:rFonts w:ascii="Calibri" w:cs="Calibri" w:eastAsia="Calibri" w:hAnsi="Calibri"/>
          <w:b/>
          <w:bCs/>
          <w:color w:val="2E86AB"/>
          <w:sz w:val="28"/>
          <w:szCs w:val="28"/>
        </w:rPr>
        <w:t xml:space="preserve">8.1 Types of Prompting Techniques</w:t>
      </w:r>
      <w:bookmarkEnd w:id="100034"/>
    </w:p>
    <w:p>
      <w:pPr>
        <w:pStyle w:val="Heading3"/>
        <w:spacing w:after="120" w:before="240" w:line="312"/>
      </w:pPr>
      <w:bookmarkStart w:id="100035" w:name="_Toc100035"/>
      <w:r>
        <w:rPr>
          <w:rFonts w:ascii="Calibri" w:cs="Calibri" w:eastAsia="Calibri" w:hAnsi="Calibri"/>
          <w:b/>
          <w:bCs/>
          <w:color w:val="2C3E50"/>
          <w:sz w:val="24"/>
          <w:szCs w:val="24"/>
        </w:rPr>
        <w:t xml:space="preserve">8.1.1 Zero-Shot Prompting</w:t>
      </w:r>
      <w:bookmarkEnd w:id="100035"/>
    </w:p>
    <w:p>
      <w:pPr>
        <w:spacing w:after="160" w:line="312"/>
        <w:jc w:val="both"/>
      </w:pPr>
      <w:r>
        <w:rPr>
          <w:rFonts w:ascii="Calibri" w:cs="Calibri" w:eastAsia="Calibri" w:hAnsi="Calibri"/>
          <w:color w:val="2C3E50"/>
          <w:sz w:val="22"/>
          <w:szCs w:val="22"/>
        </w:rPr>
        <w:t xml:space="preserve">Zero-shot prompting is the simplest form of prompting where you ask the model to perform a task without providing any examples. You rely entirely on the model's pre-training to understand what you want. This works well for straightforward tasks that the model has seen many times during training. For example, asking 'Translate the following sentence to French: Hello, how are you?' is a zero-shot prompt because no translation examples are provided. Zero-shot prompting is quick and easy but may not work well for complex, niche, or highly specific tasks.</w:t>
      </w:r>
    </w:p>
    <w:p>
      <w:pPr>
        <w:shd w:fill="F0F4F8" w:val="clear"/>
        <w:spacing w:after="0" w:before="120" w:line="260"/>
      </w:pPr>
      <w:r>
        <w:rPr>
          <w:rFonts w:ascii="Courier New" w:cs="Courier New" w:eastAsia="Courier New" w:hAnsi="Courier New"/>
          <w:color w:val="2C3E50"/>
          <w:sz w:val="18"/>
          <w:szCs w:val="18"/>
        </w:rPr>
        <w:t xml:space="preserve"># Zero-shot example</w:t>
      </w:r>
    </w:p>
    <w:p>
      <w:pPr>
        <w:shd w:fill="F0F4F8" w:val="clear"/>
        <w:spacing w:after="0" w:line="260"/>
      </w:pPr>
      <w:r>
        <w:rPr>
          <w:rFonts w:ascii="Courier New" w:cs="Courier New" w:eastAsia="Courier New" w:hAnsi="Courier New"/>
          <w:color w:val="2C3E50"/>
          <w:sz w:val="18"/>
          <w:szCs w:val="18"/>
        </w:rPr>
        <w:t xml:space="preserve">prompt = "Classify the sentiment of this review as positive, negative, or neutral:</w:t>
      </w:r>
    </w:p>
    <w:p>
      <w:pPr>
        <w:shd w:fill="F0F4F8" w:val="clear"/>
        <w:spacing w:after="0" w:line="260"/>
      </w:pPr>
      <w:r>
        <w:rPr>
          <w:rFonts w:ascii="Courier New" w:cs="Courier New" w:eastAsia="Courier New" w:hAnsi="Courier New"/>
          <w:color w:val="2C3E50"/>
          <w:sz w:val="18"/>
          <w:szCs w:val="18"/>
        </w:rPr>
        <w:t xml:space="preserve">'The food was delicious but the service was terribly slow.'"</w:t>
      </w:r>
    </w:p>
    <w:p>
      <w:pPr>
        <w:shd w:fill="F0F4F8" w:val="clear"/>
        <w:spacing w:after="0" w:line="260"/>
      </w:pPr>
      <w:r>
        <w:rPr>
          <w:rFonts w:ascii="Courier New" w:cs="Courier New" w:eastAsia="Courier New" w:hAnsi="Courier New"/>
          <w:color w:val="2C3E50"/>
          <w:sz w:val="18"/>
          <w:szCs w:val="18"/>
        </w:rPr>
        <w:t xml:space="preserve"># Model output: Negative (or Mixed)</w:t>
      </w:r>
    </w:p>
    <w:p>
      <w:pPr>
        <w:spacing w:after="200"/>
      </w:pPr>
    </w:p>
    <w:p>
      <w:pPr>
        <w:pStyle w:val="Heading3"/>
        <w:spacing w:after="120" w:before="240" w:line="312"/>
      </w:pPr>
      <w:bookmarkStart w:id="100036" w:name="_Toc100036"/>
      <w:r>
        <w:rPr>
          <w:rFonts w:ascii="Calibri" w:cs="Calibri" w:eastAsia="Calibri" w:hAnsi="Calibri"/>
          <w:b/>
          <w:bCs/>
          <w:color w:val="2C3E50"/>
          <w:sz w:val="24"/>
          <w:szCs w:val="24"/>
        </w:rPr>
        <w:t xml:space="preserve">8.1.2 Few-Shot Prompting</w:t>
      </w:r>
      <w:bookmarkEnd w:id="100036"/>
    </w:p>
    <w:p>
      <w:pPr>
        <w:spacing w:after="160" w:line="312"/>
        <w:jc w:val="both"/>
      </w:pPr>
      <w:r>
        <w:rPr>
          <w:rFonts w:ascii="Calibri" w:cs="Calibri" w:eastAsia="Calibri" w:hAnsi="Calibri"/>
          <w:color w:val="2C3E50"/>
          <w:sz w:val="22"/>
          <w:szCs w:val="22"/>
        </w:rPr>
        <w:t xml:space="preserve">Few-shot prompting involves providing the model with a few examples of the desired input-output pattern before asking it to process your actual input. This technique dramatically improves the model's performance on specific tasks by demonstrating exactly what you expect. The examples serve as a pattern that the model can follow. Research shows that even 2-3 well-chosen examples can significantly improve output quality. Few-shot prompting is particularly effective for classification tasks, formatting requirements, and any task where the desired output format is specific or non-standard.</w:t>
      </w:r>
    </w:p>
    <w:p>
      <w:pPr>
        <w:shd w:fill="F0F4F8" w:val="clear"/>
        <w:spacing w:after="0" w:before="120" w:line="260"/>
      </w:pPr>
      <w:r>
        <w:rPr>
          <w:rFonts w:ascii="Courier New" w:cs="Courier New" w:eastAsia="Courier New" w:hAnsi="Courier New"/>
          <w:color w:val="2C3E50"/>
          <w:sz w:val="18"/>
          <w:szCs w:val="18"/>
        </w:rPr>
        <w:t xml:space="preserve"># Few-shot example</w:t>
      </w:r>
    </w:p>
    <w:p>
      <w:pPr>
        <w:shd w:fill="F0F4F8" w:val="clear"/>
        <w:spacing w:after="0" w:line="260"/>
      </w:pPr>
      <w:r>
        <w:rPr>
          <w:rFonts w:ascii="Courier New" w:cs="Courier New" w:eastAsia="Courier New" w:hAnsi="Courier New"/>
          <w:color w:val="2C3E50"/>
          <w:sz w:val="18"/>
          <w:szCs w:val="18"/>
        </w:rPr>
        <w:t xml:space="preserve">prompt = """Classify the sentiment of reviews:</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Review: 'I love this product!' -&gt; Positive</w:t>
      </w:r>
    </w:p>
    <w:p>
      <w:pPr>
        <w:shd w:fill="F0F4F8" w:val="clear"/>
        <w:spacing w:after="0" w:line="260"/>
      </w:pPr>
      <w:r>
        <w:rPr>
          <w:rFonts w:ascii="Courier New" w:cs="Courier New" w:eastAsia="Courier New" w:hAnsi="Courier New"/>
          <w:color w:val="2C3E50"/>
          <w:sz w:val="18"/>
          <w:szCs w:val="18"/>
        </w:rPr>
        <w:t xml:space="preserve">Review: 'Worst purchase ever.' -&gt; Negative</w:t>
      </w:r>
    </w:p>
    <w:p>
      <w:pPr>
        <w:shd w:fill="F0F4F8" w:val="clear"/>
        <w:spacing w:after="0" w:line="260"/>
      </w:pPr>
      <w:r>
        <w:rPr>
          <w:rFonts w:ascii="Courier New" w:cs="Courier New" w:eastAsia="Courier New" w:hAnsi="Courier New"/>
          <w:color w:val="2C3E50"/>
          <w:sz w:val="18"/>
          <w:szCs w:val="18"/>
        </w:rPr>
        <w:t xml:space="preserve">Review: 'It is okay, nothing special.' -&gt; Neutral</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Now classify: 'The battery life is great but the screen is too small.'"""</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 Model output: Mixed / Negative</w:t>
      </w:r>
    </w:p>
    <w:p>
      <w:pPr>
        <w:spacing w:after="200"/>
      </w:pPr>
    </w:p>
    <w:p>
      <w:pPr>
        <w:pStyle w:val="Heading3"/>
        <w:spacing w:after="120" w:before="240" w:line="312"/>
      </w:pPr>
      <w:bookmarkStart w:id="100037" w:name="_Toc100037"/>
      <w:r>
        <w:rPr>
          <w:rFonts w:ascii="Calibri" w:cs="Calibri" w:eastAsia="Calibri" w:hAnsi="Calibri"/>
          <w:b/>
          <w:bCs/>
          <w:color w:val="2C3E50"/>
          <w:sz w:val="24"/>
          <w:szCs w:val="24"/>
        </w:rPr>
        <w:t xml:space="preserve">8.1.3 Chain-of-Thought (CoT) Prompting</w:t>
      </w:r>
      <w:bookmarkEnd w:id="100037"/>
    </w:p>
    <w:p>
      <w:pPr>
        <w:spacing w:after="160" w:line="312"/>
        <w:jc w:val="both"/>
      </w:pPr>
      <w:r>
        <w:rPr>
          <w:rFonts w:ascii="Calibri" w:cs="Calibri" w:eastAsia="Calibri" w:hAnsi="Calibri"/>
          <w:color w:val="2C3E50"/>
          <w:sz w:val="22"/>
          <w:szCs w:val="22"/>
        </w:rPr>
        <w:t xml:space="preserve">Chain-of-thought prompting instructs the model to show its reasoning process step by step before arriving at a final answer. This technique has been shown to dramatically improve the model's performance on reasoning tasks, mathematical problems, and logical puzzles. By forcing the model to think through the problem explicitly, you reduce the chance of errors and make it easier to verify the model's reasoning. CoT prompting can be combined with few-shot prompting by providing examples that include the reasoning steps.</w:t>
      </w:r>
    </w:p>
    <w:p>
      <w:pPr>
        <w:shd w:fill="F0F4F8" w:val="clear"/>
        <w:spacing w:after="0" w:before="120" w:line="260"/>
      </w:pPr>
      <w:r>
        <w:rPr>
          <w:rFonts w:ascii="Courier New" w:cs="Courier New" w:eastAsia="Courier New" w:hAnsi="Courier New"/>
          <w:color w:val="2C3E50"/>
          <w:sz w:val="18"/>
          <w:szCs w:val="18"/>
        </w:rPr>
        <w:t xml:space="preserve"># Chain-of-thought example</w:t>
      </w:r>
    </w:p>
    <w:p>
      <w:pPr>
        <w:shd w:fill="F0F4F8" w:val="clear"/>
        <w:spacing w:after="0" w:line="260"/>
      </w:pPr>
      <w:r>
        <w:rPr>
          <w:rFonts w:ascii="Courier New" w:cs="Courier New" w:eastAsia="Courier New" w:hAnsi="Courier New"/>
          <w:color w:val="2C3E50"/>
          <w:sz w:val="18"/>
          <w:szCs w:val="18"/>
        </w:rPr>
        <w:t xml:space="preserve">prompt = """Solve step by step:</w:t>
      </w:r>
    </w:p>
    <w:p>
      <w:pPr>
        <w:shd w:fill="F0F4F8" w:val="clear"/>
        <w:spacing w:after="0" w:line="260"/>
      </w:pPr>
      <w:r>
        <w:rPr>
          <w:rFonts w:ascii="Courier New" w:cs="Courier New" w:eastAsia="Courier New" w:hAnsi="Courier New"/>
          <w:color w:val="2C3E50"/>
          <w:sz w:val="18"/>
          <w:szCs w:val="18"/>
        </w:rPr>
        <w:t xml:space="preserve">A store has a 20% off sale. An item originally costs $80.</w:t>
      </w:r>
    </w:p>
    <w:p>
      <w:pPr>
        <w:shd w:fill="F0F4F8" w:val="clear"/>
        <w:spacing w:after="0" w:line="260"/>
      </w:pPr>
      <w:r>
        <w:rPr>
          <w:rFonts w:ascii="Courier New" w:cs="Courier New" w:eastAsia="Courier New" w:hAnsi="Courier New"/>
          <w:color w:val="2C3E50"/>
          <w:sz w:val="18"/>
          <w:szCs w:val="18"/>
        </w:rPr>
        <w:t xml:space="preserve">A customer has a $10 coupon. What is the final price?</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Let's think step by step:</w:t>
      </w:r>
    </w:p>
    <w:p>
      <w:pPr>
        <w:shd w:fill="F0F4F8" w:val="clear"/>
        <w:spacing w:after="0" w:line="260"/>
      </w:pPr>
      <w:r>
        <w:rPr>
          <w:rFonts w:ascii="Courier New" w:cs="Courier New" w:eastAsia="Courier New" w:hAnsi="Courier New"/>
          <w:color w:val="2C3E50"/>
          <w:sz w:val="18"/>
          <w:szCs w:val="18"/>
        </w:rPr>
        <w:t xml:space="preserve">1. Calculate the discount: $80 * 20% = $16</w:t>
      </w:r>
    </w:p>
    <w:p>
      <w:pPr>
        <w:shd w:fill="F0F4F8" w:val="clear"/>
        <w:spacing w:after="0" w:line="260"/>
      </w:pPr>
      <w:r>
        <w:rPr>
          <w:rFonts w:ascii="Courier New" w:cs="Courier New" w:eastAsia="Courier New" w:hAnsi="Courier New"/>
          <w:color w:val="2C3E50"/>
          <w:sz w:val="18"/>
          <w:szCs w:val="18"/>
        </w:rPr>
        <w:t xml:space="preserve">2. Subtract discount: $80 - $16 = $64</w:t>
      </w:r>
    </w:p>
    <w:p>
      <w:pPr>
        <w:shd w:fill="F0F4F8" w:val="clear"/>
        <w:spacing w:after="0" w:line="260"/>
      </w:pPr>
      <w:r>
        <w:rPr>
          <w:rFonts w:ascii="Courier New" w:cs="Courier New" w:eastAsia="Courier New" w:hAnsi="Courier New"/>
          <w:color w:val="2C3E50"/>
          <w:sz w:val="18"/>
          <w:szCs w:val="18"/>
        </w:rPr>
        <w:t xml:space="preserve">3. Apply coupon: $64 - $10 = $54</w:t>
      </w:r>
    </w:p>
    <w:p>
      <w:pPr>
        <w:shd w:fill="F0F4F8" w:val="clear"/>
        <w:spacing w:after="0" w:line="260"/>
      </w:pPr>
      <w:r>
        <w:rPr>
          <w:rFonts w:ascii="Courier New" w:cs="Courier New" w:eastAsia="Courier New" w:hAnsi="Courier New"/>
          <w:color w:val="2C3E50"/>
          <w:sz w:val="18"/>
          <w:szCs w:val="18"/>
        </w:rPr>
        <w:t xml:space="preserve">Final price: $54"""</w:t>
      </w:r>
    </w:p>
    <w:p>
      <w:pPr>
        <w:spacing w:after="200"/>
      </w:pPr>
    </w:p>
    <w:p>
      <w:pPr>
        <w:pStyle w:val="Heading3"/>
        <w:spacing w:after="120" w:before="240" w:line="312"/>
      </w:pPr>
      <w:bookmarkStart w:id="100038" w:name="_Toc100038"/>
      <w:r>
        <w:rPr>
          <w:rFonts w:ascii="Calibri" w:cs="Calibri" w:eastAsia="Calibri" w:hAnsi="Calibri"/>
          <w:b/>
          <w:bCs/>
          <w:color w:val="2C3E50"/>
          <w:sz w:val="24"/>
          <w:szCs w:val="24"/>
        </w:rPr>
        <w:t xml:space="preserve">8.1.4 Role-Based Prompting</w:t>
      </w:r>
      <w:bookmarkEnd w:id="100038"/>
    </w:p>
    <w:p>
      <w:pPr>
        <w:spacing w:after="160" w:line="312"/>
        <w:jc w:val="both"/>
      </w:pPr>
      <w:r>
        <w:rPr>
          <w:rFonts w:ascii="Calibri" w:cs="Calibri" w:eastAsia="Calibri" w:hAnsi="Calibri"/>
          <w:color w:val="2C3E50"/>
          <w:sz w:val="22"/>
          <w:szCs w:val="22"/>
        </w:rPr>
        <w:t xml:space="preserve">Role-based prompting assigns a specific persona or role to the model, which influences the style, depth, and perspective of its responses. By telling the model to act as a specific type of expert, you guide it to use the appropriate vocabulary, reasoning style, and level of detail for your needs. Common roles include subject matter experts (scientists, lawyers, doctors), professionals (teachers, consultants, analysts), or even fictional characters. Role-based prompting is especially useful when you need responses tailored to a specific audience or domain.</w:t>
      </w:r>
    </w:p>
    <w:p>
      <w:pPr>
        <w:shd w:fill="F0F4F8" w:val="clear"/>
        <w:spacing w:after="0" w:before="120" w:line="260"/>
      </w:pPr>
      <w:r>
        <w:rPr>
          <w:rFonts w:ascii="Courier New" w:cs="Courier New" w:eastAsia="Courier New" w:hAnsi="Courier New"/>
          <w:color w:val="2C3E50"/>
          <w:sz w:val="18"/>
          <w:szCs w:val="18"/>
        </w:rPr>
        <w:t xml:space="preserve"># Role-based prompt</w:t>
      </w:r>
    </w:p>
    <w:p>
      <w:pPr>
        <w:shd w:fill="F0F4F8" w:val="clear"/>
        <w:spacing w:after="0" w:line="260"/>
      </w:pPr>
      <w:r>
        <w:rPr>
          <w:rFonts w:ascii="Courier New" w:cs="Courier New" w:eastAsia="Courier New" w:hAnsi="Courier New"/>
          <w:color w:val="2C3E50"/>
          <w:sz w:val="18"/>
          <w:szCs w:val="18"/>
        </w:rPr>
        <w:t xml:space="preserve">prompt = """You are an experienced Python developer and technical mentor.</w:t>
      </w:r>
    </w:p>
    <w:p>
      <w:pPr>
        <w:shd w:fill="F0F4F8" w:val="clear"/>
        <w:spacing w:after="0" w:line="260"/>
      </w:pPr>
      <w:r>
        <w:rPr>
          <w:rFonts w:ascii="Courier New" w:cs="Courier New" w:eastAsia="Courier New" w:hAnsi="Courier New"/>
          <w:color w:val="2C3E50"/>
          <w:sz w:val="18"/>
          <w:szCs w:val="18"/>
        </w:rPr>
        <w:t xml:space="preserve">Explain the concept of decorators in Python to a beginner developer.</w:t>
      </w:r>
    </w:p>
    <w:p>
      <w:pPr>
        <w:shd w:fill="F0F4F8" w:val="clear"/>
        <w:spacing w:after="0" w:line="260"/>
      </w:pPr>
      <w:r>
        <w:rPr>
          <w:rFonts w:ascii="Courier New" w:cs="Courier New" w:eastAsia="Courier New" w:hAnsi="Courier New"/>
          <w:color w:val="2C3E50"/>
          <w:sz w:val="18"/>
          <w:szCs w:val="18"/>
        </w:rPr>
        <w:t xml:space="preserve">Use simple language, code examples, and analogies."""</w:t>
      </w:r>
    </w:p>
    <w:p>
      <w:pPr>
        <w:spacing w:after="200"/>
      </w:pPr>
    </w:p>
    <w:p>
      <w:pPr>
        <w:pStyle w:val="Heading3"/>
        <w:spacing w:after="120" w:before="240" w:line="312"/>
      </w:pPr>
      <w:bookmarkStart w:id="100039" w:name="_Toc100039"/>
      <w:r>
        <w:rPr>
          <w:rFonts w:ascii="Calibri" w:cs="Calibri" w:eastAsia="Calibri" w:hAnsi="Calibri"/>
          <w:b/>
          <w:bCs/>
          <w:color w:val="2C3E50"/>
          <w:sz w:val="24"/>
          <w:szCs w:val="24"/>
        </w:rPr>
        <w:t xml:space="preserve">8.1.5 System Prompts</w:t>
      </w:r>
      <w:bookmarkEnd w:id="100039"/>
    </w:p>
    <w:p>
      <w:pPr>
        <w:spacing w:after="160" w:line="312"/>
        <w:jc w:val="both"/>
      </w:pPr>
      <w:r>
        <w:rPr>
          <w:rFonts w:ascii="Calibri" w:cs="Calibri" w:eastAsia="Calibri" w:hAnsi="Calibri"/>
          <w:color w:val="2C3E50"/>
          <w:sz w:val="22"/>
          <w:szCs w:val="22"/>
        </w:rPr>
        <w:t xml:space="preserve">System prompts are special instructions that set the overall behavior and personality of the model across an entire conversation. Unlike regular prompts that change with each message, system prompts are set once at the beginning of a conversation and persist throughout. They are ideal for defining the model's role, output format, constraints, and behavioral guidelines. System prompts are commonly used in production applications to ensure consistent behavior. For example, a customer service chatbot might have a system prompt that instructs the model to be polite, only answer questions about the company's products, and escalate complex issues to a human agent.</w:t>
      </w:r>
    </w:p>
    <w:p>
      <w:pPr>
        <w:shd w:fill="E8F4FD" w:val="clear"/>
        <w:spacing w:after="80" w:before="200" w:line="312"/>
        <w:ind w:left="360" w:right="360"/>
      </w:pPr>
      <w:r>
        <w:rPr>
          <w:rFonts w:ascii="Calibri" w:cs="Calibri" w:eastAsia="Calibri" w:hAnsi="Calibri"/>
          <w:b/>
          <w:bCs/>
          <w:color w:val="1B3A5C"/>
          <w:sz w:val="22"/>
          <w:szCs w:val="22"/>
        </w:rPr>
        <w:t xml:space="preserve">Key Takeaway - Day 5:</w:t>
      </w:r>
    </w:p>
    <w:p>
      <w:pPr>
        <w:shd w:fill="E8F4FD" w:val="clear"/>
        <w:spacing w:after="200" w:line="312"/>
        <w:ind w:left="360" w:right="360"/>
      </w:pPr>
      <w:r>
        <w:rPr>
          <w:rFonts w:ascii="Calibri" w:cs="Calibri" w:eastAsia="Calibri" w:hAnsi="Calibri"/>
          <w:color w:val="2C3E50"/>
          <w:sz w:val="20"/>
          <w:szCs w:val="20"/>
        </w:rPr>
        <w:t xml:space="preserve">Prompt engineering is the most practical skill for LLM users. Master zero-shot, few-shot, chain-of-thought, and role-based techniques. Always be specific, provide context, and use examples when possible.</w:t>
      </w:r>
    </w:p>
    <w:p>
      <w:pPr>
        <w:pStyle w:val="Heading1"/>
        <w:spacing w:after="240" w:before="480" w:line="312"/>
      </w:pPr>
      <w:bookmarkStart w:id="100040" w:name="_Toc100040"/>
      <w:r>
        <w:rPr>
          <w:rFonts w:ascii="Calibri" w:cs="Calibri" w:eastAsia="Calibri" w:hAnsi="Calibri"/>
          <w:b/>
          <w:bCs/>
          <w:color w:val="1B3A5C"/>
          <w:sz w:val="36"/>
          <w:szCs w:val="36"/>
        </w:rPr>
        <w:t xml:space="preserve">9. Topic 6: Model Parameters for Controlling Output</w:t>
      </w:r>
      <w:bookmarkEnd w:id="100040"/>
    </w:p>
    <w:p>
      <w:pPr>
        <w:spacing w:after="160" w:line="312"/>
        <w:jc w:val="both"/>
      </w:pPr>
      <w:r>
        <w:rPr>
          <w:rFonts w:ascii="Calibri" w:cs="Calibri" w:eastAsia="Calibri" w:hAnsi="Calibri"/>
          <w:color w:val="2C3E50"/>
          <w:sz w:val="22"/>
          <w:szCs w:val="22"/>
        </w:rPr>
        <w:t xml:space="preserve">Model parameters are the configuration settings that control how an LLM generates its output. Understanding these parameters is essential for getting consistent, high-quality results from any LLM API. Each parameter affects a different aspect of the model's behavior, from how creative or predictable the output is, to how long the response can be, to how much the model avoids repeating itself. By carefully tuning these parameters, you can optimize the model's output for your specific use case, whether that is generating creative content, writing code, answering factual questions, or analyzing data.</w:t>
      </w:r>
    </w:p>
    <w:p>
      <w:pPr>
        <w:pStyle w:val="Heading2"/>
        <w:spacing w:after="180" w:before="360" w:line="312"/>
      </w:pPr>
      <w:bookmarkStart w:id="100041" w:name="_Toc100041"/>
      <w:r>
        <w:rPr>
          <w:rFonts w:ascii="Calibri" w:cs="Calibri" w:eastAsia="Calibri" w:hAnsi="Calibri"/>
          <w:b/>
          <w:bCs/>
          <w:color w:val="2E86AB"/>
          <w:sz w:val="28"/>
          <w:szCs w:val="28"/>
        </w:rPr>
        <w:t xml:space="preserve">9.1 Temperature</w:t>
      </w:r>
      <w:bookmarkEnd w:id="100041"/>
    </w:p>
    <w:p>
      <w:pPr>
        <w:spacing w:after="160" w:line="312"/>
        <w:jc w:val="both"/>
      </w:pPr>
      <w:r>
        <w:rPr>
          <w:rFonts w:ascii="Calibri" w:cs="Calibri" w:eastAsia="Calibri" w:hAnsi="Calibri"/>
          <w:color w:val="2C3E50"/>
          <w:sz w:val="22"/>
          <w:szCs w:val="22"/>
        </w:rPr>
        <w:t xml:space="preserve">Temperature is perhaps the most important and commonly used parameter for controlling LLM output. It controls the randomness or 'creativity' of the model's responses by adjusting the probability distribution over possible next tokens. A temperature of 0.0 makes the model completely deterministic, meaning it will always select the most probable next token. This is useful for tasks where you need consistent, factual answers. A temperature of 1.0 uses the default probability distribution as trained. Values above 1.0 increase randomness, making outputs more creative but less predictable. Values below 1.0 make outputs more focused and deterministic.</w:t>
      </w:r>
    </w:p>
    <w:tbl>
      <w:tblPr>
        <w:tblW w:type="dxa" w:w="9800"/>
        <w:tblBorders>
          <w:top w:val="single" w:color="D5DDE5" w:sz="1"/>
          <w:left w:val="single" w:color="D5DDE5" w:sz="1"/>
          <w:bottom w:val="single" w:color="D5DDE5" w:sz="1"/>
          <w:right w:val="single" w:color="D5DDE5" w:sz="1"/>
          <w:insideH w:val="single" w:color="D5DDE5" w:sz="1"/>
          <w:insideV w:val="single" w:color="D5DDE5" w:sz="1"/>
        </w:tblBorders>
      </w:tblPr>
      <w:tblGrid>
        <w:gridCol w:w="100"/>
        <w:gridCol w:w="100"/>
        <w:gridCol w:w="100"/>
      </w:tblGrid>
      <w:tr>
        <w:trPr>
          <w:cantSplit/>
          <w:tblHeader/>
        </w:trPr>
        <w:tc>
          <w:tcPr>
            <w:tcW w:type="dxa" w:w="1800"/>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Temperature</w:t>
            </w:r>
          </w:p>
        </w:tc>
        <w:tc>
          <w:tcPr>
            <w:tcW w:type="dxa" w:w="4400"/>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Behavior</w:t>
            </w:r>
          </w:p>
        </w:tc>
        <w:tc>
          <w:tcPr>
            <w:tcW w:type="dxa" w:w="3600"/>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Best For</w:t>
            </w:r>
          </w:p>
        </w:tc>
      </w:tr>
      <w:tr>
        <w:trPr>
          <w:cantSplit/>
        </w:trPr>
        <w:tc>
          <w:tcPr>
            <w:tcW w:type="dxa" w:w="18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0.0</w:t>
            </w:r>
          </w:p>
        </w:tc>
        <w:tc>
          <w:tcPr>
            <w:tcW w:type="dxa" w:w="44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Fully deterministic, always picks most likely token</w:t>
            </w:r>
          </w:p>
        </w:tc>
        <w:tc>
          <w:tcPr>
            <w:tcW w:type="dxa" w:w="36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Code generation, factual QA, data extraction</w:t>
            </w:r>
          </w:p>
        </w:tc>
      </w:tr>
      <w:tr>
        <w:trPr>
          <w:cantSplit/>
        </w:trPr>
        <w:tc>
          <w:tcPr>
            <w:tcW w:type="dxa" w:w="18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0.3</w:t>
            </w:r>
          </w:p>
        </w:tc>
        <w:tc>
          <w:tcPr>
            <w:tcW w:type="dxa" w:w="44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Low creativity, highly focused</w:t>
            </w:r>
          </w:p>
        </w:tc>
        <w:tc>
          <w:tcPr>
            <w:tcW w:type="dxa" w:w="36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Technical writing, summarization, classification</w:t>
            </w:r>
          </w:p>
        </w:tc>
      </w:tr>
      <w:tr>
        <w:trPr>
          <w:cantSplit/>
        </w:trPr>
        <w:tc>
          <w:tcPr>
            <w:tcW w:type="dxa" w:w="18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0.7</w:t>
            </w:r>
          </w:p>
        </w:tc>
        <w:tc>
          <w:tcPr>
            <w:tcW w:type="dxa" w:w="44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Balanced creativity and focus</w:t>
            </w:r>
          </w:p>
        </w:tc>
        <w:tc>
          <w:tcPr>
            <w:tcW w:type="dxa" w:w="36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General conversation, brainstorming, articles</w:t>
            </w:r>
          </w:p>
        </w:tc>
      </w:tr>
      <w:tr>
        <w:trPr>
          <w:cantSplit/>
        </w:trPr>
        <w:tc>
          <w:tcPr>
            <w:tcW w:type="dxa" w:w="18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1.0</w:t>
            </w:r>
          </w:p>
        </w:tc>
        <w:tc>
          <w:tcPr>
            <w:tcW w:type="dxa" w:w="44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Default probability distribution</w:t>
            </w:r>
          </w:p>
        </w:tc>
        <w:tc>
          <w:tcPr>
            <w:tcW w:type="dxa" w:w="36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Creative writing, storytelling, ideation</w:t>
            </w:r>
          </w:p>
        </w:tc>
      </w:tr>
      <w:tr>
        <w:trPr>
          <w:cantSplit/>
        </w:trPr>
        <w:tc>
          <w:tcPr>
            <w:tcW w:type="dxa" w:w="18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1.5+</w:t>
            </w:r>
          </w:p>
        </w:tc>
        <w:tc>
          <w:tcPr>
            <w:tcW w:type="dxa" w:w="44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Very creative, unpredictable</w:t>
            </w:r>
          </w:p>
        </w:tc>
        <w:tc>
          <w:tcPr>
            <w:tcW w:type="dxa" w:w="36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Poetry, abstract concepts, creative exploration</w:t>
            </w:r>
          </w:p>
        </w:tc>
      </w:tr>
    </w:tbl>
    <w:p>
      <w:pPr>
        <w:spacing w:after="0" w:before="100"/>
      </w:pPr>
    </w:p>
    <w:p>
      <w:pPr>
        <w:shd w:fill="F0F4F8" w:val="clear"/>
        <w:spacing w:after="0" w:before="120" w:line="260"/>
      </w:pPr>
      <w:r>
        <w:rPr>
          <w:rFonts w:ascii="Courier New" w:cs="Courier New" w:eastAsia="Courier New" w:hAnsi="Courier New"/>
          <w:color w:val="2C3E50"/>
          <w:sz w:val="18"/>
          <w:szCs w:val="18"/>
        </w:rPr>
        <w:t xml:space="preserve"># Temperature examples in API call</w:t>
      </w:r>
    </w:p>
    <w:p>
      <w:pPr>
        <w:shd w:fill="F0F4F8" w:val="clear"/>
        <w:spacing w:after="0" w:line="260"/>
      </w:pPr>
      <w:r>
        <w:rPr>
          <w:rFonts w:ascii="Courier New" w:cs="Courier New" w:eastAsia="Courier New" w:hAnsi="Courier New"/>
          <w:color w:val="2C3E50"/>
          <w:sz w:val="18"/>
          <w:szCs w:val="18"/>
        </w:rPr>
        <w:t xml:space="preserve">import openai</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client = openai.OpenAI(api_key="your-key")</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 Low temperature for factual response</w:t>
      </w:r>
    </w:p>
    <w:p>
      <w:pPr>
        <w:shd w:fill="F0F4F8" w:val="clear"/>
        <w:spacing w:after="0" w:line="260"/>
      </w:pPr>
      <w:r>
        <w:rPr>
          <w:rFonts w:ascii="Courier New" w:cs="Courier New" w:eastAsia="Courier New" w:hAnsi="Courier New"/>
          <w:color w:val="2C3E50"/>
          <w:sz w:val="18"/>
          <w:szCs w:val="18"/>
        </w:rPr>
        <w:t xml:space="preserve">response = client.chat.completions.create(</w:t>
      </w:r>
    </w:p>
    <w:p>
      <w:pPr>
        <w:shd w:fill="F0F4F8" w:val="clear"/>
        <w:spacing w:after="0" w:line="260"/>
      </w:pPr>
      <w:r>
        <w:rPr>
          <w:rFonts w:ascii="Courier New" w:cs="Courier New" w:eastAsia="Courier New" w:hAnsi="Courier New"/>
          <w:color w:val="2C3E50"/>
          <w:sz w:val="18"/>
          <w:szCs w:val="18"/>
        </w:rPr>
        <w:t xml:space="preserve">    model="gpt-4o",</w:t>
      </w:r>
    </w:p>
    <w:p>
      <w:pPr>
        <w:shd w:fill="F0F4F8" w:val="clear"/>
        <w:spacing w:after="0" w:line="260"/>
      </w:pPr>
      <w:r>
        <w:rPr>
          <w:rFonts w:ascii="Courier New" w:cs="Courier New" w:eastAsia="Courier New" w:hAnsi="Courier New"/>
          <w:color w:val="2C3E50"/>
          <w:sz w:val="18"/>
          <w:szCs w:val="18"/>
        </w:rPr>
        <w:t xml:space="preserve">    messages=[{"role": "user", "content": "What is the capital of France?"}],</w:t>
      </w:r>
    </w:p>
    <w:p>
      <w:pPr>
        <w:shd w:fill="F0F4F8" w:val="clear"/>
        <w:spacing w:after="0" w:line="260"/>
      </w:pPr>
      <w:r>
        <w:rPr>
          <w:rFonts w:ascii="Courier New" w:cs="Courier New" w:eastAsia="Courier New" w:hAnsi="Courier New"/>
          <w:color w:val="2C3E50"/>
          <w:sz w:val="18"/>
          <w:szCs w:val="18"/>
        </w:rPr>
        <w:t xml:space="preserve">    temperature=0.0  # Deterministic</w:t>
      </w:r>
    </w:p>
    <w:p>
      <w:pPr>
        <w:shd w:fill="F0F4F8" w:val="clear"/>
        <w:spacing w:after="0" w:line="260"/>
      </w:pPr>
      <w:r>
        <w:rPr>
          <w:rFonts w:ascii="Courier New" w:cs="Courier New" w:eastAsia="Courier New" w:hAnsi="Courier New"/>
          <w:color w:val="2C3E50"/>
          <w:sz w:val="18"/>
          <w:szCs w:val="18"/>
        </w:rPr>
        <w:t xml:space="preserve">)</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 High temperature for creative response</w:t>
      </w:r>
    </w:p>
    <w:p>
      <w:pPr>
        <w:shd w:fill="F0F4F8" w:val="clear"/>
        <w:spacing w:after="0" w:line="260"/>
      </w:pPr>
      <w:r>
        <w:rPr>
          <w:rFonts w:ascii="Courier New" w:cs="Courier New" w:eastAsia="Courier New" w:hAnsi="Courier New"/>
          <w:color w:val="2C3E50"/>
          <w:sz w:val="18"/>
          <w:szCs w:val="18"/>
        </w:rPr>
        <w:t xml:space="preserve">response = client.chat.completions.create(</w:t>
      </w:r>
    </w:p>
    <w:p>
      <w:pPr>
        <w:shd w:fill="F0F4F8" w:val="clear"/>
        <w:spacing w:after="0" w:line="260"/>
      </w:pPr>
      <w:r>
        <w:rPr>
          <w:rFonts w:ascii="Courier New" w:cs="Courier New" w:eastAsia="Courier New" w:hAnsi="Courier New"/>
          <w:color w:val="2C3E50"/>
          <w:sz w:val="18"/>
          <w:szCs w:val="18"/>
        </w:rPr>
        <w:t xml:space="preserve">    model="gpt-4o",</w:t>
      </w:r>
    </w:p>
    <w:p>
      <w:pPr>
        <w:shd w:fill="F0F4F8" w:val="clear"/>
        <w:spacing w:after="0" w:line="260"/>
      </w:pPr>
      <w:r>
        <w:rPr>
          <w:rFonts w:ascii="Courier New" w:cs="Courier New" w:eastAsia="Courier New" w:hAnsi="Courier New"/>
          <w:color w:val="2C3E50"/>
          <w:sz w:val="18"/>
          <w:szCs w:val="18"/>
        </w:rPr>
        <w:t xml:space="preserve">    messages=[{"role": "user", "content": "Write a short poem about spring"}],</w:t>
      </w:r>
    </w:p>
    <w:p>
      <w:pPr>
        <w:shd w:fill="F0F4F8" w:val="clear"/>
        <w:spacing w:after="0" w:line="260"/>
      </w:pPr>
      <w:r>
        <w:rPr>
          <w:rFonts w:ascii="Courier New" w:cs="Courier New" w:eastAsia="Courier New" w:hAnsi="Courier New"/>
          <w:color w:val="2C3E50"/>
          <w:sz w:val="18"/>
          <w:szCs w:val="18"/>
        </w:rPr>
        <w:t xml:space="preserve">    temperature=1.2  # Creative</w:t>
      </w:r>
    </w:p>
    <w:p>
      <w:pPr>
        <w:shd w:fill="F0F4F8" w:val="clear"/>
        <w:spacing w:after="0" w:line="260"/>
      </w:pPr>
      <w:r>
        <w:rPr>
          <w:rFonts w:ascii="Courier New" w:cs="Courier New" w:eastAsia="Courier New" w:hAnsi="Courier New"/>
          <w:color w:val="2C3E50"/>
          <w:sz w:val="18"/>
          <w:szCs w:val="18"/>
        </w:rPr>
        <w:t xml:space="preserve">)</w:t>
      </w:r>
    </w:p>
    <w:p>
      <w:pPr>
        <w:spacing w:after="200"/>
      </w:pPr>
    </w:p>
    <w:p>
      <w:pPr>
        <w:pStyle w:val="Heading2"/>
        <w:spacing w:after="180" w:before="360" w:line="312"/>
      </w:pPr>
      <w:bookmarkStart w:id="100042" w:name="_Toc100042"/>
      <w:r>
        <w:rPr>
          <w:rFonts w:ascii="Calibri" w:cs="Calibri" w:eastAsia="Calibri" w:hAnsi="Calibri"/>
          <w:b/>
          <w:bCs/>
          <w:color w:val="2E86AB"/>
          <w:sz w:val="28"/>
          <w:szCs w:val="28"/>
        </w:rPr>
        <w:t xml:space="preserve">9.2 Max Tokens</w:t>
      </w:r>
      <w:bookmarkEnd w:id="100042"/>
    </w:p>
    <w:p>
      <w:pPr>
        <w:spacing w:after="160" w:line="312"/>
        <w:jc w:val="both"/>
      </w:pPr>
      <w:r>
        <w:rPr>
          <w:rFonts w:ascii="Calibri" w:cs="Calibri" w:eastAsia="Calibri" w:hAnsi="Calibri"/>
          <w:color w:val="2C3E50"/>
          <w:sz w:val="22"/>
          <w:szCs w:val="22"/>
        </w:rPr>
        <w:t xml:space="preserve">The max_tokens parameter sets the maximum number of tokens the model can generate in its response. This parameter is crucial for controlling costs and ensuring that responses are concise. Setting a low max_tokens value forces the model to be brief, which is useful for applications like chatbots, classification, or when you need short answers. Setting a high max_tokens value allows for longer, more detailed responses but increases the risk of the model generating unnecessary content and increases API costs. It is important to note that max_tokens applies to the output only, not the input. You should always balance this parameter with your actual needs.</w:t>
      </w:r>
    </w:p>
    <w:p>
      <w:pPr>
        <w:pStyle w:val="Heading2"/>
        <w:spacing w:after="180" w:before="360" w:line="312"/>
      </w:pPr>
      <w:bookmarkStart w:id="100043" w:name="_Toc100043"/>
      <w:r>
        <w:rPr>
          <w:rFonts w:ascii="Calibri" w:cs="Calibri" w:eastAsia="Calibri" w:hAnsi="Calibri"/>
          <w:b/>
          <w:bCs/>
          <w:color w:val="2E86AB"/>
          <w:sz w:val="28"/>
          <w:szCs w:val="28"/>
        </w:rPr>
        <w:t xml:space="preserve">9.3 Other Important Parameters</w:t>
      </w:r>
      <w:bookmarkEnd w:id="100043"/>
    </w:p>
    <w:p>
      <w:pPr>
        <w:pStyle w:val="Heading3"/>
        <w:spacing w:after="120" w:before="240" w:line="312"/>
      </w:pPr>
      <w:bookmarkStart w:id="100044" w:name="_Toc100044"/>
      <w:r>
        <w:rPr>
          <w:rFonts w:ascii="Calibri" w:cs="Calibri" w:eastAsia="Calibri" w:hAnsi="Calibri"/>
          <w:b/>
          <w:bCs/>
          <w:color w:val="2C3E50"/>
          <w:sz w:val="24"/>
          <w:szCs w:val="24"/>
        </w:rPr>
        <w:t xml:space="preserve">9.3.1 Top-p (Nucleus Sampling)</w:t>
      </w:r>
      <w:bookmarkEnd w:id="100044"/>
    </w:p>
    <w:p>
      <w:pPr>
        <w:spacing w:after="160" w:line="312"/>
        <w:jc w:val="both"/>
      </w:pPr>
      <w:r>
        <w:rPr>
          <w:rFonts w:ascii="Calibri" w:cs="Calibri" w:eastAsia="Calibri" w:hAnsi="Calibri"/>
          <w:color w:val="2C3E50"/>
          <w:sz w:val="22"/>
          <w:szCs w:val="22"/>
        </w:rPr>
        <w:t xml:space="preserve">Top-p, also called nucleus sampling, is an alternative to temperature for controlling randomness. Instead of adjusting the entire probability distribution like temperature does, top-p restricts the model's token selection to a cumulative probability threshold. For example, top-p of 0.1 means the model only considers tokens that together account for the top 10% of the probability mass. This is generally recommended over temperature when you want more nuanced control over the output's diversity. A value of 0.1 means very focused, 0.5 means moderate diversity, and 1.0 means full diversity. In practice, it is common to set temperature to a specific value and keep top-p at 1.0, or vice versa, rather than adjusting both simultaneously.</w:t>
      </w:r>
    </w:p>
    <w:p>
      <w:pPr>
        <w:pStyle w:val="Heading3"/>
        <w:spacing w:after="120" w:before="240" w:line="312"/>
      </w:pPr>
      <w:bookmarkStart w:id="100045" w:name="_Toc100045"/>
      <w:r>
        <w:rPr>
          <w:rFonts w:ascii="Calibri" w:cs="Calibri" w:eastAsia="Calibri" w:hAnsi="Calibri"/>
          <w:b/>
          <w:bCs/>
          <w:color w:val="2C3E50"/>
          <w:sz w:val="24"/>
          <w:szCs w:val="24"/>
        </w:rPr>
        <w:t xml:space="preserve">9.3.2 Frequency and Presence Penalty</w:t>
      </w:r>
      <w:bookmarkEnd w:id="100045"/>
    </w:p>
    <w:p>
      <w:pPr>
        <w:spacing w:after="160" w:line="312"/>
        <w:jc w:val="both"/>
      </w:pPr>
      <w:r>
        <w:rPr>
          <w:rFonts w:ascii="Calibri" w:cs="Calibri" w:eastAsia="Calibri" w:hAnsi="Calibri"/>
          <w:color w:val="2C3E50"/>
          <w:sz w:val="22"/>
          <w:szCs w:val="22"/>
        </w:rPr>
        <w:t xml:space="preserve">The frequency penalty reduces the model's tendency to repeat the same words or phrases within a response. A higher frequency penalty makes the model more likely to use diverse vocabulary. Values range from -2.0 to 2.0, with 0 being no penalty. The presence penalty increases the model's likelihood of introducing new topics or concepts that have not yet been mentioned. While frequency penalty focuses on exact word repetition, presence penalty focuses on broader concept repetition. These parameters are particularly useful for creative writing tasks where you want to avoid the model repeating the same ideas or phrases throughout a long response.</w:t>
      </w:r>
    </w:p>
    <w:p>
      <w:pPr>
        <w:shd w:fill="E8F4FD" w:val="clear"/>
        <w:spacing w:after="80" w:before="200" w:line="312"/>
        <w:ind w:left="360" w:right="360"/>
      </w:pPr>
      <w:r>
        <w:rPr>
          <w:rFonts w:ascii="Calibri" w:cs="Calibri" w:eastAsia="Calibri" w:hAnsi="Calibri"/>
          <w:b/>
          <w:bCs/>
          <w:color w:val="1B3A5C"/>
          <w:sz w:val="22"/>
          <w:szCs w:val="22"/>
        </w:rPr>
        <w:t xml:space="preserve">Key Takeaway - Day 6:</w:t>
      </w:r>
    </w:p>
    <w:p>
      <w:pPr>
        <w:shd w:fill="E8F4FD" w:val="clear"/>
        <w:spacing w:after="200" w:line="312"/>
        <w:ind w:left="360" w:right="360"/>
      </w:pPr>
      <w:r>
        <w:rPr>
          <w:rFonts w:ascii="Calibri" w:cs="Calibri" w:eastAsia="Calibri" w:hAnsi="Calibri"/>
          <w:color w:val="2C3E50"/>
          <w:sz w:val="20"/>
          <w:szCs w:val="20"/>
        </w:rPr>
        <w:t xml:space="preserve">Use temperature=0 for deterministic tasks, temperature=0.7 for balanced output, and temperature=1.0+ for creative tasks. Set max_tokens based on your desired response length. Use frequency/presence penalty to control repetition.</w:t>
      </w:r>
    </w:p>
    <w:p>
      <w:pPr>
        <w:pStyle w:val="Heading1"/>
        <w:spacing w:after="240" w:before="480" w:line="312"/>
      </w:pPr>
      <w:bookmarkStart w:id="100046" w:name="_Toc100046"/>
      <w:r>
        <w:rPr>
          <w:rFonts w:ascii="Calibri" w:cs="Calibri" w:eastAsia="Calibri" w:hAnsi="Calibri"/>
          <w:b/>
          <w:bCs/>
          <w:color w:val="1B3A5C"/>
          <w:sz w:val="36"/>
          <w:szCs w:val="36"/>
        </w:rPr>
        <w:t xml:space="preserve">10. Topic 7: How to Create an AI Agent in Simple Steps</w:t>
      </w:r>
      <w:bookmarkEnd w:id="100046"/>
    </w:p>
    <w:p>
      <w:pPr>
        <w:spacing w:after="160" w:line="312"/>
        <w:jc w:val="both"/>
      </w:pPr>
      <w:r>
        <w:rPr>
          <w:rFonts w:ascii="Calibri" w:cs="Calibri" w:eastAsia="Calibri" w:hAnsi="Calibri"/>
          <w:color w:val="2C3E50"/>
          <w:sz w:val="22"/>
          <w:szCs w:val="22"/>
        </w:rPr>
        <w:t xml:space="preserve">An AI agent is a software program that uses an LLM as its core reasoning engine to autonomously perform tasks, make decisions, and interact with external tools or APIs. Unlike a simple chatbot that just responds to user messages, an AI agent can take actions, access external data sources, use tools such as calculators and web browsers, and reason through multi-step problems. AI agents represent the next evolution of LLM applications, moving from passive text generation to active problem-solving systems.</w:t>
      </w:r>
    </w:p>
    <w:p>
      <w:pPr>
        <w:spacing w:after="160" w:line="312"/>
        <w:jc w:val="both"/>
      </w:pPr>
      <w:r>
        <w:rPr>
          <w:rFonts w:ascii="Calibri" w:cs="Calibri" w:eastAsia="Calibri" w:hAnsi="Calibri"/>
          <w:color w:val="2C3E50"/>
          <w:sz w:val="22"/>
          <w:szCs w:val="22"/>
        </w:rPr>
        <w:t xml:space="preserve">The concept of an AI agent builds on everything covered in the previous six days. The agent uses prompt engineering to communicate with the LLM, token counting to manage costs, context window management to maintain conversation history, hallucination mitigation to ensure accuracy, and model parameters to control output quality. By combining all these concepts with the ability to call external tools, you create a system that can perform complex tasks autonomously.</w:t>
      </w:r>
    </w:p>
    <w:p>
      <w:pPr>
        <w:pStyle w:val="Heading2"/>
        <w:spacing w:after="180" w:before="360" w:line="312"/>
      </w:pPr>
      <w:bookmarkStart w:id="100047" w:name="_Toc100047"/>
      <w:r>
        <w:rPr>
          <w:rFonts w:ascii="Calibri" w:cs="Calibri" w:eastAsia="Calibri" w:hAnsi="Calibri"/>
          <w:b/>
          <w:bCs/>
          <w:color w:val="2E86AB"/>
          <w:sz w:val="28"/>
          <w:szCs w:val="28"/>
        </w:rPr>
        <w:t xml:space="preserve">10.1 Core Components of an AI Agent</w:t>
      </w:r>
      <w:bookmarkEnd w:id="100047"/>
    </w:p>
    <w:p>
      <w:pPr>
        <w:spacing w:after="160" w:line="312"/>
        <w:jc w:val="both"/>
      </w:pPr>
      <w:r>
        <w:rPr>
          <w:rFonts w:ascii="Calibri" w:cs="Calibri" w:eastAsia="Calibri" w:hAnsi="Calibri"/>
          <w:color w:val="2C3E50"/>
          <w:sz w:val="22"/>
          <w:szCs w:val="22"/>
        </w:rPr>
        <w:t xml:space="preserve">Every AI agent, regardless of its complexity, consists of four core components that work together. Understanding these components is essential before writing any code:</w:t>
      </w:r>
    </w:p>
    <w:p>
      <w:pPr>
        <w:pStyle w:val="ListParagraph"/>
        <w:numPr>
          <w:ilvl w:val="0"/>
          <w:numId w:val="1"/>
        </w:numPr>
        <w:spacing w:after="80" w:line="312"/>
      </w:pPr>
      <w:r>
        <w:rPr>
          <w:rFonts w:ascii="Calibri" w:cs="Calibri" w:eastAsia="Calibri" w:hAnsi="Calibri"/>
          <w:color w:val="2C3E50"/>
          <w:sz w:val="22"/>
          <w:szCs w:val="22"/>
        </w:rPr>
        <w:t xml:space="preserve">LLM Brain: The large language model that serves as the reasoning engine. It processes user input, decides what actions to take, and generates responses. This is typically accessed via an API such as OpenAI, Anthropic, or a local model.</w:t>
      </w:r>
    </w:p>
    <w:p>
      <w:pPr>
        <w:pStyle w:val="ListParagraph"/>
        <w:numPr>
          <w:ilvl w:val="0"/>
          <w:numId w:val="1"/>
        </w:numPr>
        <w:spacing w:after="80" w:line="312"/>
      </w:pPr>
      <w:r>
        <w:rPr>
          <w:rFonts w:ascii="Calibri" w:cs="Calibri" w:eastAsia="Calibri" w:hAnsi="Calibri"/>
          <w:color w:val="2C3E50"/>
          <w:sz w:val="22"/>
          <w:szCs w:val="22"/>
        </w:rPr>
        <w:t xml:space="preserve">Tools: External functions or APIs that the agent can call to perform actions beyond text generation. Examples include web search, calculator, database queries, file operations, and API calls to other services.</w:t>
      </w:r>
    </w:p>
    <w:p>
      <w:pPr>
        <w:pStyle w:val="ListParagraph"/>
        <w:numPr>
          <w:ilvl w:val="0"/>
          <w:numId w:val="1"/>
        </w:numPr>
        <w:spacing w:after="80" w:line="312"/>
      </w:pPr>
      <w:r>
        <w:rPr>
          <w:rFonts w:ascii="Calibri" w:cs="Calibri" w:eastAsia="Calibri" w:hAnsi="Calibri"/>
          <w:color w:val="2C3E50"/>
          <w:sz w:val="22"/>
          <w:szCs w:val="22"/>
        </w:rPr>
        <w:t xml:space="preserve">Memory: The mechanism for storing and retrieving information across interactions. This includes short-term memory (the current conversation) and long-term memory (persistent storage of past interactions, user preferences, and learned information).</w:t>
      </w:r>
    </w:p>
    <w:p>
      <w:pPr>
        <w:pStyle w:val="ListParagraph"/>
        <w:numPr>
          <w:ilvl w:val="0"/>
          <w:numId w:val="1"/>
        </w:numPr>
        <w:spacing w:after="80" w:line="312"/>
      </w:pPr>
      <w:r>
        <w:rPr>
          <w:rFonts w:ascii="Calibri" w:cs="Calibri" w:eastAsia="Calibri" w:hAnsi="Calibri"/>
          <w:color w:val="2C3E50"/>
          <w:sz w:val="22"/>
          <w:szCs w:val="22"/>
        </w:rPr>
        <w:t xml:space="preserve">Planning/Reasoning Loop: The logic that enables the agent to break down complex tasks into steps, decide which tools to use, evaluate results, and determine when a task is complete. This is often implemented as a loop that continues until the task is finished.</w:t>
      </w:r>
    </w:p>
    <w:p>
      <w:pPr>
        <w:pStyle w:val="Heading2"/>
        <w:spacing w:after="180" w:before="360" w:line="312"/>
      </w:pPr>
      <w:bookmarkStart w:id="100048" w:name="_Toc100048"/>
      <w:r>
        <w:rPr>
          <w:rFonts w:ascii="Calibri" w:cs="Calibri" w:eastAsia="Calibri" w:hAnsi="Calibri"/>
          <w:b/>
          <w:bCs/>
          <w:color w:val="2E86AB"/>
          <w:sz w:val="28"/>
          <w:szCs w:val="28"/>
        </w:rPr>
        <w:t xml:space="preserve">10.2 Step-by-Step: Building a Simple AI Agent in Python</w:t>
      </w:r>
      <w:bookmarkEnd w:id="100048"/>
    </w:p>
    <w:p>
      <w:pPr>
        <w:spacing w:after="160" w:line="312"/>
        <w:jc w:val="both"/>
      </w:pPr>
      <w:r>
        <w:rPr>
          <w:rFonts w:ascii="Calibri" w:cs="Calibri" w:eastAsia="Calibri" w:hAnsi="Calibri"/>
          <w:color w:val="2C3E50"/>
          <w:sz w:val="22"/>
          <w:szCs w:val="22"/>
        </w:rPr>
        <w:t xml:space="preserve">The following example demonstrates how to build a basic AI agent in Python using the OpenAI API. This agent can answer questions, perform calculations using a calculator tool, and search the web. The example is designed to be simple enough for beginners to understand while demonstrating all the core concepts of AI agent development.</w:t>
      </w:r>
    </w:p>
    <w:p>
      <w:pPr>
        <w:pStyle w:val="Heading3"/>
        <w:spacing w:after="120" w:before="240" w:line="312"/>
      </w:pPr>
      <w:bookmarkStart w:id="100049" w:name="_Toc100049"/>
      <w:r>
        <w:rPr>
          <w:rFonts w:ascii="Calibri" w:cs="Calibri" w:eastAsia="Calibri" w:hAnsi="Calibri"/>
          <w:b/>
          <w:bCs/>
          <w:color w:val="2C3E50"/>
          <w:sz w:val="24"/>
          <w:szCs w:val="24"/>
        </w:rPr>
        <w:t xml:space="preserve">Step 1: Set Up the Environment</w:t>
      </w:r>
      <w:bookmarkEnd w:id="100049"/>
    </w:p>
    <w:p>
      <w:pPr>
        <w:shd w:fill="F0F4F8" w:val="clear"/>
        <w:spacing w:after="0" w:before="120" w:line="260"/>
      </w:pPr>
      <w:r>
        <w:rPr>
          <w:rFonts w:ascii="Courier New" w:cs="Courier New" w:eastAsia="Courier New" w:hAnsi="Courier New"/>
          <w:color w:val="2C3E50"/>
          <w:sz w:val="18"/>
          <w:szCs w:val="18"/>
        </w:rPr>
        <w:t xml:space="preserve"># Install required packages</w:t>
      </w:r>
    </w:p>
    <w:p>
      <w:pPr>
        <w:shd w:fill="F0F4F8" w:val="clear"/>
        <w:spacing w:after="0" w:line="260"/>
      </w:pPr>
      <w:r>
        <w:rPr>
          <w:rFonts w:ascii="Courier New" w:cs="Courier New" w:eastAsia="Courier New" w:hAnsi="Courier New"/>
          <w:color w:val="2C3E50"/>
          <w:sz w:val="18"/>
          <w:szCs w:val="18"/>
        </w:rPr>
        <w:t xml:space="preserve"># pip install openai python-dotenv</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import openai</w:t>
      </w:r>
    </w:p>
    <w:p>
      <w:pPr>
        <w:shd w:fill="F0F4F8" w:val="clear"/>
        <w:spacing w:after="0" w:line="260"/>
      </w:pPr>
      <w:r>
        <w:rPr>
          <w:rFonts w:ascii="Courier New" w:cs="Courier New" w:eastAsia="Courier New" w:hAnsi="Courier New"/>
          <w:color w:val="2C3E50"/>
          <w:sz w:val="18"/>
          <w:szCs w:val="18"/>
        </w:rPr>
        <w:t xml:space="preserve">import json</w:t>
      </w:r>
    </w:p>
    <w:p>
      <w:pPr>
        <w:shd w:fill="F0F4F8" w:val="clear"/>
        <w:spacing w:after="0" w:line="260"/>
      </w:pPr>
      <w:r>
        <w:rPr>
          <w:rFonts w:ascii="Courier New" w:cs="Courier New" w:eastAsia="Courier New" w:hAnsi="Courier New"/>
          <w:color w:val="2C3E50"/>
          <w:sz w:val="18"/>
          <w:szCs w:val="18"/>
        </w:rPr>
        <w:t xml:space="preserve">import os</w:t>
      </w:r>
    </w:p>
    <w:p>
      <w:pPr>
        <w:shd w:fill="F0F4F8" w:val="clear"/>
        <w:spacing w:after="0" w:line="260"/>
      </w:pPr>
      <w:r>
        <w:rPr>
          <w:rFonts w:ascii="Courier New" w:cs="Courier New" w:eastAsia="Courier New" w:hAnsi="Courier New"/>
          <w:color w:val="2C3E50"/>
          <w:sz w:val="18"/>
          <w:szCs w:val="18"/>
        </w:rPr>
        <w:t xml:space="preserve">from dotenv import load_dotenv</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 Load API key from environment</w:t>
      </w:r>
    </w:p>
    <w:p>
      <w:pPr>
        <w:shd w:fill="F0F4F8" w:val="clear"/>
        <w:spacing w:after="0" w:line="260"/>
      </w:pPr>
      <w:r>
        <w:rPr>
          <w:rFonts w:ascii="Courier New" w:cs="Courier New" w:eastAsia="Courier New" w:hAnsi="Courier New"/>
          <w:color w:val="2C3E50"/>
          <w:sz w:val="18"/>
          <w:szCs w:val="18"/>
        </w:rPr>
        <w:t xml:space="preserve">load_dotenv()</w:t>
      </w:r>
    </w:p>
    <w:p>
      <w:pPr>
        <w:shd w:fill="F0F4F8" w:val="clear"/>
        <w:spacing w:after="0" w:line="260"/>
      </w:pPr>
      <w:r>
        <w:rPr>
          <w:rFonts w:ascii="Courier New" w:cs="Courier New" w:eastAsia="Courier New" w:hAnsi="Courier New"/>
          <w:color w:val="2C3E50"/>
          <w:sz w:val="18"/>
          <w:szCs w:val="18"/>
        </w:rPr>
        <w:t xml:space="preserve">client = openai.OpenAI(api_key=os.getenv("OPENAI_API_KEY"))</w:t>
      </w:r>
    </w:p>
    <w:p>
      <w:pPr>
        <w:spacing w:after="200"/>
      </w:pPr>
    </w:p>
    <w:p>
      <w:pPr>
        <w:pStyle w:val="Heading3"/>
        <w:spacing w:after="120" w:before="240" w:line="312"/>
      </w:pPr>
      <w:bookmarkStart w:id="100050" w:name="_Toc100050"/>
      <w:r>
        <w:rPr>
          <w:rFonts w:ascii="Calibri" w:cs="Calibri" w:eastAsia="Calibri" w:hAnsi="Calibri"/>
          <w:b/>
          <w:bCs/>
          <w:color w:val="2C3E50"/>
          <w:sz w:val="24"/>
          <w:szCs w:val="24"/>
        </w:rPr>
        <w:t xml:space="preserve">Step 2: Define Available Tools</w:t>
      </w:r>
      <w:bookmarkEnd w:id="100050"/>
    </w:p>
    <w:p>
      <w:pPr>
        <w:shd w:fill="F0F4F8" w:val="clear"/>
        <w:spacing w:after="0" w:before="120" w:line="260"/>
      </w:pPr>
      <w:r>
        <w:rPr>
          <w:rFonts w:ascii="Courier New" w:cs="Courier New" w:eastAsia="Courier New" w:hAnsi="Courier New"/>
          <w:color w:val="2C3E50"/>
          <w:sz w:val="18"/>
          <w:szCs w:val="18"/>
        </w:rPr>
        <w:t xml:space="preserve"># Define tools the agent can use</w:t>
      </w:r>
    </w:p>
    <w:p>
      <w:pPr>
        <w:shd w:fill="F0F4F8" w:val="clear"/>
        <w:spacing w:after="0" w:line="260"/>
      </w:pPr>
      <w:r>
        <w:rPr>
          <w:rFonts w:ascii="Courier New" w:cs="Courier New" w:eastAsia="Courier New" w:hAnsi="Courier New"/>
          <w:color w:val="2C3E50"/>
          <w:sz w:val="18"/>
          <w:szCs w:val="18"/>
        </w:rPr>
        <w:t xml:space="preserve">tools = [</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        "type": "function",</w:t>
      </w:r>
    </w:p>
    <w:p>
      <w:pPr>
        <w:shd w:fill="F0F4F8" w:val="clear"/>
        <w:spacing w:after="0" w:line="260"/>
      </w:pPr>
      <w:r>
        <w:rPr>
          <w:rFonts w:ascii="Courier New" w:cs="Courier New" w:eastAsia="Courier New" w:hAnsi="Courier New"/>
          <w:color w:val="2C3E50"/>
          <w:sz w:val="18"/>
          <w:szCs w:val="18"/>
        </w:rPr>
        <w:t xml:space="preserve">        "function": {</w:t>
      </w:r>
    </w:p>
    <w:p>
      <w:pPr>
        <w:shd w:fill="F0F4F8" w:val="clear"/>
        <w:spacing w:after="0" w:line="260"/>
      </w:pPr>
      <w:r>
        <w:rPr>
          <w:rFonts w:ascii="Courier New" w:cs="Courier New" w:eastAsia="Courier New" w:hAnsi="Courier New"/>
          <w:color w:val="2C3E50"/>
          <w:sz w:val="18"/>
          <w:szCs w:val="18"/>
        </w:rPr>
        <w:t xml:space="preserve">            "name": "calculator",</w:t>
      </w:r>
    </w:p>
    <w:p>
      <w:pPr>
        <w:shd w:fill="F0F4F8" w:val="clear"/>
        <w:spacing w:after="0" w:line="260"/>
      </w:pPr>
      <w:r>
        <w:rPr>
          <w:rFonts w:ascii="Courier New" w:cs="Courier New" w:eastAsia="Courier New" w:hAnsi="Courier New"/>
          <w:color w:val="2C3E50"/>
          <w:sz w:val="18"/>
          <w:szCs w:val="18"/>
        </w:rPr>
        <w:t xml:space="preserve">            "description": "Perform basic arithmetic calculations",</w:t>
      </w:r>
    </w:p>
    <w:p>
      <w:pPr>
        <w:shd w:fill="F0F4F8" w:val="clear"/>
        <w:spacing w:after="0" w:line="260"/>
      </w:pPr>
      <w:r>
        <w:rPr>
          <w:rFonts w:ascii="Courier New" w:cs="Courier New" w:eastAsia="Courier New" w:hAnsi="Courier New"/>
          <w:color w:val="2C3E50"/>
          <w:sz w:val="18"/>
          <w:szCs w:val="18"/>
        </w:rPr>
        <w:t xml:space="preserve">            "parameters": {</w:t>
      </w:r>
    </w:p>
    <w:p>
      <w:pPr>
        <w:shd w:fill="F0F4F8" w:val="clear"/>
        <w:spacing w:after="0" w:line="260"/>
      </w:pPr>
      <w:r>
        <w:rPr>
          <w:rFonts w:ascii="Courier New" w:cs="Courier New" w:eastAsia="Courier New" w:hAnsi="Courier New"/>
          <w:color w:val="2C3E50"/>
          <w:sz w:val="18"/>
          <w:szCs w:val="18"/>
        </w:rPr>
        <w:t xml:space="preserve">                "type": "object",</w:t>
      </w:r>
    </w:p>
    <w:p>
      <w:pPr>
        <w:shd w:fill="F0F4F8" w:val="clear"/>
        <w:spacing w:after="0" w:line="260"/>
      </w:pPr>
      <w:r>
        <w:rPr>
          <w:rFonts w:ascii="Courier New" w:cs="Courier New" w:eastAsia="Courier New" w:hAnsi="Courier New"/>
          <w:color w:val="2C3E50"/>
          <w:sz w:val="18"/>
          <w:szCs w:val="18"/>
        </w:rPr>
        <w:t xml:space="preserve">                "properties": {</w:t>
      </w:r>
    </w:p>
    <w:p>
      <w:pPr>
        <w:shd w:fill="F0F4F8" w:val="clear"/>
        <w:spacing w:after="0" w:line="260"/>
      </w:pPr>
      <w:r>
        <w:rPr>
          <w:rFonts w:ascii="Courier New" w:cs="Courier New" w:eastAsia="Courier New" w:hAnsi="Courier New"/>
          <w:color w:val="2C3E50"/>
          <w:sz w:val="18"/>
          <w:szCs w:val="18"/>
        </w:rPr>
        <w:t xml:space="preserve">                    "expression": {</w:t>
      </w:r>
    </w:p>
    <w:p>
      <w:pPr>
        <w:shd w:fill="F0F4F8" w:val="clear"/>
        <w:spacing w:after="0" w:line="260"/>
      </w:pPr>
      <w:r>
        <w:rPr>
          <w:rFonts w:ascii="Courier New" w:cs="Courier New" w:eastAsia="Courier New" w:hAnsi="Courier New"/>
          <w:color w:val="2C3E50"/>
          <w:sz w:val="18"/>
          <w:szCs w:val="18"/>
        </w:rPr>
        <w:t xml:space="preserve">                        "type": "string",</w:t>
      </w:r>
    </w:p>
    <w:p>
      <w:pPr>
        <w:shd w:fill="F0F4F8" w:val="clear"/>
        <w:spacing w:after="0" w:line="260"/>
      </w:pPr>
      <w:r>
        <w:rPr>
          <w:rFonts w:ascii="Courier New" w:cs="Courier New" w:eastAsia="Courier New" w:hAnsi="Courier New"/>
          <w:color w:val="2C3E50"/>
          <w:sz w:val="18"/>
          <w:szCs w:val="18"/>
        </w:rPr>
        <w:t xml:space="preserve">                        "description": "Math expression, e.g., '25 * 4 + 10'"</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                "required": ["expression"]</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        "type": "function",</w:t>
      </w:r>
    </w:p>
    <w:p>
      <w:pPr>
        <w:shd w:fill="F0F4F8" w:val="clear"/>
        <w:spacing w:after="0" w:line="260"/>
      </w:pPr>
      <w:r>
        <w:rPr>
          <w:rFonts w:ascii="Courier New" w:cs="Courier New" w:eastAsia="Courier New" w:hAnsi="Courier New"/>
          <w:color w:val="2C3E50"/>
          <w:sz w:val="18"/>
          <w:szCs w:val="18"/>
        </w:rPr>
        <w:t xml:space="preserve">        "function": {</w:t>
      </w:r>
    </w:p>
    <w:p>
      <w:pPr>
        <w:shd w:fill="F0F4F8" w:val="clear"/>
        <w:spacing w:after="0" w:line="260"/>
      </w:pPr>
      <w:r>
        <w:rPr>
          <w:rFonts w:ascii="Courier New" w:cs="Courier New" w:eastAsia="Courier New" w:hAnsi="Courier New"/>
          <w:color w:val="2C3E50"/>
          <w:sz w:val="18"/>
          <w:szCs w:val="18"/>
        </w:rPr>
        <w:t xml:space="preserve">            "name": "get_weather",</w:t>
      </w:r>
    </w:p>
    <w:p>
      <w:pPr>
        <w:shd w:fill="F0F4F8" w:val="clear"/>
        <w:spacing w:after="0" w:line="260"/>
      </w:pPr>
      <w:r>
        <w:rPr>
          <w:rFonts w:ascii="Courier New" w:cs="Courier New" w:eastAsia="Courier New" w:hAnsi="Courier New"/>
          <w:color w:val="2C3E50"/>
          <w:sz w:val="18"/>
          <w:szCs w:val="18"/>
        </w:rPr>
        <w:t xml:space="preserve">            "description": "Get current weather for a city",</w:t>
      </w:r>
    </w:p>
    <w:p>
      <w:pPr>
        <w:shd w:fill="F0F4F8" w:val="clear"/>
        <w:spacing w:after="0" w:line="260"/>
      </w:pPr>
      <w:r>
        <w:rPr>
          <w:rFonts w:ascii="Courier New" w:cs="Courier New" w:eastAsia="Courier New" w:hAnsi="Courier New"/>
          <w:color w:val="2C3E50"/>
          <w:sz w:val="18"/>
          <w:szCs w:val="18"/>
        </w:rPr>
        <w:t xml:space="preserve">            "parameters": {</w:t>
      </w:r>
    </w:p>
    <w:p>
      <w:pPr>
        <w:shd w:fill="F0F4F8" w:val="clear"/>
        <w:spacing w:after="0" w:line="260"/>
      </w:pPr>
      <w:r>
        <w:rPr>
          <w:rFonts w:ascii="Courier New" w:cs="Courier New" w:eastAsia="Courier New" w:hAnsi="Courier New"/>
          <w:color w:val="2C3E50"/>
          <w:sz w:val="18"/>
          <w:szCs w:val="18"/>
        </w:rPr>
        <w:t xml:space="preserve">                "type": "object",</w:t>
      </w:r>
    </w:p>
    <w:p>
      <w:pPr>
        <w:shd w:fill="F0F4F8" w:val="clear"/>
        <w:spacing w:after="0" w:line="260"/>
      </w:pPr>
      <w:r>
        <w:rPr>
          <w:rFonts w:ascii="Courier New" w:cs="Courier New" w:eastAsia="Courier New" w:hAnsi="Courier New"/>
          <w:color w:val="2C3E50"/>
          <w:sz w:val="18"/>
          <w:szCs w:val="18"/>
        </w:rPr>
        <w:t xml:space="preserve">                "properties": {</w:t>
      </w:r>
    </w:p>
    <w:p>
      <w:pPr>
        <w:shd w:fill="F0F4F8" w:val="clear"/>
        <w:spacing w:after="0" w:line="260"/>
      </w:pPr>
      <w:r>
        <w:rPr>
          <w:rFonts w:ascii="Courier New" w:cs="Courier New" w:eastAsia="Courier New" w:hAnsi="Courier New"/>
          <w:color w:val="2C3E50"/>
          <w:sz w:val="18"/>
          <w:szCs w:val="18"/>
        </w:rPr>
        <w:t xml:space="preserve">                    "city": {</w:t>
      </w:r>
    </w:p>
    <w:p>
      <w:pPr>
        <w:shd w:fill="F0F4F8" w:val="clear"/>
        <w:spacing w:after="0" w:line="260"/>
      </w:pPr>
      <w:r>
        <w:rPr>
          <w:rFonts w:ascii="Courier New" w:cs="Courier New" w:eastAsia="Courier New" w:hAnsi="Courier New"/>
          <w:color w:val="2C3E50"/>
          <w:sz w:val="18"/>
          <w:szCs w:val="18"/>
        </w:rPr>
        <w:t xml:space="preserve">                        "type": "string",</w:t>
      </w:r>
    </w:p>
    <w:p>
      <w:pPr>
        <w:shd w:fill="F0F4F8" w:val="clear"/>
        <w:spacing w:after="0" w:line="260"/>
      </w:pPr>
      <w:r>
        <w:rPr>
          <w:rFonts w:ascii="Courier New" w:cs="Courier New" w:eastAsia="Courier New" w:hAnsi="Courier New"/>
          <w:color w:val="2C3E50"/>
          <w:sz w:val="18"/>
          <w:szCs w:val="18"/>
        </w:rPr>
        <w:t xml:space="preserve">                        "description": "City name, e.g., 'New York'"</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                "required": ["city"]</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w:t>
      </w:r>
    </w:p>
    <w:p>
      <w:pPr>
        <w:spacing w:after="200"/>
      </w:pPr>
    </w:p>
    <w:p>
      <w:pPr>
        <w:pStyle w:val="Heading3"/>
        <w:spacing w:after="120" w:before="240" w:line="312"/>
      </w:pPr>
      <w:bookmarkStart w:id="100051" w:name="_Toc100051"/>
      <w:r>
        <w:rPr>
          <w:rFonts w:ascii="Calibri" w:cs="Calibri" w:eastAsia="Calibri" w:hAnsi="Calibri"/>
          <w:b/>
          <w:bCs/>
          <w:color w:val="2C3E50"/>
          <w:sz w:val="24"/>
          <w:szCs w:val="24"/>
        </w:rPr>
        <w:t xml:space="preserve">Step 3: Implement Tool Execution Functions</w:t>
      </w:r>
      <w:bookmarkEnd w:id="100051"/>
    </w:p>
    <w:p>
      <w:pPr>
        <w:shd w:fill="F0F4F8" w:val="clear"/>
        <w:spacing w:after="0" w:before="120" w:line="260"/>
      </w:pPr>
      <w:r>
        <w:rPr>
          <w:rFonts w:ascii="Courier New" w:cs="Courier New" w:eastAsia="Courier New" w:hAnsi="Courier New"/>
          <w:color w:val="2C3E50"/>
          <w:sz w:val="18"/>
          <w:szCs w:val="18"/>
        </w:rPr>
        <w:t xml:space="preserve"># Implement tool functions</w:t>
      </w:r>
    </w:p>
    <w:p>
      <w:pPr>
        <w:shd w:fill="F0F4F8" w:val="clear"/>
        <w:spacing w:after="0" w:line="260"/>
      </w:pPr>
      <w:r>
        <w:rPr>
          <w:rFonts w:ascii="Courier New" w:cs="Courier New" w:eastAsia="Courier New" w:hAnsi="Courier New"/>
          <w:color w:val="2C3E50"/>
          <w:sz w:val="18"/>
          <w:szCs w:val="18"/>
        </w:rPr>
        <w:t xml:space="preserve">def execute_calculator(expression):</w:t>
      </w:r>
    </w:p>
    <w:p>
      <w:pPr>
        <w:shd w:fill="F0F4F8" w:val="clear"/>
        <w:spacing w:after="0" w:line="260"/>
      </w:pPr>
      <w:r>
        <w:rPr>
          <w:rFonts w:ascii="Courier New" w:cs="Courier New" w:eastAsia="Courier New" w:hAnsi="Courier New"/>
          <w:color w:val="2C3E50"/>
          <w:sz w:val="18"/>
          <w:szCs w:val="18"/>
        </w:rPr>
        <w:t xml:space="preserve">    """Safely evaluate a math expression."""</w:t>
      </w:r>
    </w:p>
    <w:p>
      <w:pPr>
        <w:shd w:fill="F0F4F8" w:val="clear"/>
        <w:spacing w:after="0" w:line="260"/>
      </w:pPr>
      <w:r>
        <w:rPr>
          <w:rFonts w:ascii="Courier New" w:cs="Courier New" w:eastAsia="Courier New" w:hAnsi="Courier New"/>
          <w:color w:val="2C3E50"/>
          <w:sz w:val="18"/>
          <w:szCs w:val="18"/>
        </w:rPr>
        <w:t xml:space="preserve">    try:</w:t>
      </w:r>
    </w:p>
    <w:p>
      <w:pPr>
        <w:shd w:fill="F0F4F8" w:val="clear"/>
        <w:spacing w:after="0" w:line="260"/>
      </w:pPr>
      <w:r>
        <w:rPr>
          <w:rFonts w:ascii="Courier New" w:cs="Courier New" w:eastAsia="Courier New" w:hAnsi="Courier New"/>
          <w:color w:val="2C3E50"/>
          <w:sz w:val="18"/>
          <w:szCs w:val="18"/>
        </w:rPr>
        <w:t xml:space="preserve">        # Only allow safe math operations</w:t>
      </w:r>
    </w:p>
    <w:p>
      <w:pPr>
        <w:shd w:fill="F0F4F8" w:val="clear"/>
        <w:spacing w:after="0" w:line="260"/>
      </w:pPr>
      <w:r>
        <w:rPr>
          <w:rFonts w:ascii="Courier New" w:cs="Courier New" w:eastAsia="Courier New" w:hAnsi="Courier New"/>
          <w:color w:val="2C3E50"/>
          <w:sz w:val="18"/>
          <w:szCs w:val="18"/>
        </w:rPr>
        <w:t xml:space="preserve">        allowed = set("0123456789+-*/(). ")</w:t>
      </w:r>
    </w:p>
    <w:p>
      <w:pPr>
        <w:shd w:fill="F0F4F8" w:val="clear"/>
        <w:spacing w:after="0" w:line="260"/>
      </w:pPr>
      <w:r>
        <w:rPr>
          <w:rFonts w:ascii="Courier New" w:cs="Courier New" w:eastAsia="Courier New" w:hAnsi="Courier New"/>
          <w:color w:val="2C3E50"/>
          <w:sz w:val="18"/>
          <w:szCs w:val="18"/>
        </w:rPr>
        <w:t xml:space="preserve">        if not all(c in allowed for c in expression):</w:t>
      </w:r>
    </w:p>
    <w:p>
      <w:pPr>
        <w:shd w:fill="F0F4F8" w:val="clear"/>
        <w:spacing w:after="0" w:line="260"/>
      </w:pPr>
      <w:r>
        <w:rPr>
          <w:rFonts w:ascii="Courier New" w:cs="Courier New" w:eastAsia="Courier New" w:hAnsi="Courier New"/>
          <w:color w:val="2C3E50"/>
          <w:sz w:val="18"/>
          <w:szCs w:val="18"/>
        </w:rPr>
        <w:t xml:space="preserve">            return "Error: Invalid characters in expression"</w:t>
      </w:r>
    </w:p>
    <w:p>
      <w:pPr>
        <w:shd w:fill="F0F4F8" w:val="clear"/>
        <w:spacing w:after="0" w:line="260"/>
      </w:pPr>
      <w:r>
        <w:rPr>
          <w:rFonts w:ascii="Courier New" w:cs="Courier New" w:eastAsia="Courier New" w:hAnsi="Courier New"/>
          <w:color w:val="2C3E50"/>
          <w:sz w:val="18"/>
          <w:szCs w:val="18"/>
        </w:rPr>
        <w:t xml:space="preserve">        result = eval(expression)</w:t>
      </w:r>
    </w:p>
    <w:p>
      <w:pPr>
        <w:shd w:fill="F0F4F8" w:val="clear"/>
        <w:spacing w:after="0" w:line="260"/>
      </w:pPr>
      <w:r>
        <w:rPr>
          <w:rFonts w:ascii="Courier New" w:cs="Courier New" w:eastAsia="Courier New" w:hAnsi="Courier New"/>
          <w:color w:val="2C3E50"/>
          <w:sz w:val="18"/>
          <w:szCs w:val="18"/>
        </w:rPr>
        <w:t xml:space="preserve">        return f"Result: {result}"</w:t>
      </w:r>
    </w:p>
    <w:p>
      <w:pPr>
        <w:shd w:fill="F0F4F8" w:val="clear"/>
        <w:spacing w:after="0" w:line="260"/>
      </w:pPr>
      <w:r>
        <w:rPr>
          <w:rFonts w:ascii="Courier New" w:cs="Courier New" w:eastAsia="Courier New" w:hAnsi="Courier New"/>
          <w:color w:val="2C3E50"/>
          <w:sz w:val="18"/>
          <w:szCs w:val="18"/>
        </w:rPr>
        <w:t xml:space="preserve">    except Exception as e:</w:t>
      </w:r>
    </w:p>
    <w:p>
      <w:pPr>
        <w:shd w:fill="F0F4F8" w:val="clear"/>
        <w:spacing w:after="0" w:line="260"/>
      </w:pPr>
      <w:r>
        <w:rPr>
          <w:rFonts w:ascii="Courier New" w:cs="Courier New" w:eastAsia="Courier New" w:hAnsi="Courier New"/>
          <w:color w:val="2C3E50"/>
          <w:sz w:val="18"/>
          <w:szCs w:val="18"/>
        </w:rPr>
        <w:t xml:space="preserve">        return f"Error: {str(e)}"</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def execute_get_weather(city):</w:t>
      </w:r>
    </w:p>
    <w:p>
      <w:pPr>
        <w:shd w:fill="F0F4F8" w:val="clear"/>
        <w:spacing w:after="0" w:line="260"/>
      </w:pPr>
      <w:r>
        <w:rPr>
          <w:rFonts w:ascii="Courier New" w:cs="Courier New" w:eastAsia="Courier New" w:hAnsi="Courier New"/>
          <w:color w:val="2C3E50"/>
          <w:sz w:val="18"/>
          <w:szCs w:val="18"/>
        </w:rPr>
        <w:t xml:space="preserve">    """Simulate weather lookup (replace with real API)."""</w:t>
      </w:r>
    </w:p>
    <w:p>
      <w:pPr>
        <w:shd w:fill="F0F4F8" w:val="clear"/>
        <w:spacing w:after="0" w:line="260"/>
      </w:pPr>
      <w:r>
        <w:rPr>
          <w:rFonts w:ascii="Courier New" w:cs="Courier New" w:eastAsia="Courier New" w:hAnsi="Courier New"/>
          <w:color w:val="2C3E50"/>
          <w:sz w:val="18"/>
          <w:szCs w:val="18"/>
        </w:rPr>
        <w:t xml:space="preserve">    # In production, call a real weather API here</w:t>
      </w:r>
    </w:p>
    <w:p>
      <w:pPr>
        <w:shd w:fill="F0F4F8" w:val="clear"/>
        <w:spacing w:after="0" w:line="260"/>
      </w:pPr>
      <w:r>
        <w:rPr>
          <w:rFonts w:ascii="Courier New" w:cs="Courier New" w:eastAsia="Courier New" w:hAnsi="Courier New"/>
          <w:color w:val="2C3E50"/>
          <w:sz w:val="18"/>
          <w:szCs w:val="18"/>
        </w:rPr>
        <w:t xml:space="preserve">    weather_data = {</w:t>
      </w:r>
    </w:p>
    <w:p>
      <w:pPr>
        <w:shd w:fill="F0F4F8" w:val="clear"/>
        <w:spacing w:after="0" w:line="260"/>
      </w:pPr>
      <w:r>
        <w:rPr>
          <w:rFonts w:ascii="Courier New" w:cs="Courier New" w:eastAsia="Courier New" w:hAnsi="Courier New"/>
          <w:color w:val="2C3E50"/>
          <w:sz w:val="18"/>
          <w:szCs w:val="18"/>
        </w:rPr>
        <w:t xml:space="preserve">        "New York": "72F, Sunny",</w:t>
      </w:r>
    </w:p>
    <w:p>
      <w:pPr>
        <w:shd w:fill="F0F4F8" w:val="clear"/>
        <w:spacing w:after="0" w:line="260"/>
      </w:pPr>
      <w:r>
        <w:rPr>
          <w:rFonts w:ascii="Courier New" w:cs="Courier New" w:eastAsia="Courier New" w:hAnsi="Courier New"/>
          <w:color w:val="2C3E50"/>
          <w:sz w:val="18"/>
          <w:szCs w:val="18"/>
        </w:rPr>
        <w:t xml:space="preserve">        "London": "59F, Rainy",</w:t>
      </w:r>
    </w:p>
    <w:p>
      <w:pPr>
        <w:shd w:fill="F0F4F8" w:val="clear"/>
        <w:spacing w:after="0" w:line="260"/>
      </w:pPr>
      <w:r>
        <w:rPr>
          <w:rFonts w:ascii="Courier New" w:cs="Courier New" w:eastAsia="Courier New" w:hAnsi="Courier New"/>
          <w:color w:val="2C3E50"/>
          <w:sz w:val="18"/>
          <w:szCs w:val="18"/>
        </w:rPr>
        <w:t xml:space="preserve">        "Tokyo": "68F, Cloudy"</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    return weather_data.get(city, f"Weather data not available for {city}")</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 Map tool names to functions</w:t>
      </w:r>
    </w:p>
    <w:p>
      <w:pPr>
        <w:shd w:fill="F0F4F8" w:val="clear"/>
        <w:spacing w:after="0" w:line="260"/>
      </w:pPr>
      <w:r>
        <w:rPr>
          <w:rFonts w:ascii="Courier New" w:cs="Courier New" w:eastAsia="Courier New" w:hAnsi="Courier New"/>
          <w:color w:val="2C3E50"/>
          <w:sz w:val="18"/>
          <w:szCs w:val="18"/>
        </w:rPr>
        <w:t xml:space="preserve">tool_functions = {</w:t>
      </w:r>
    </w:p>
    <w:p>
      <w:pPr>
        <w:shd w:fill="F0F4F8" w:val="clear"/>
        <w:spacing w:after="0" w:line="260"/>
      </w:pPr>
      <w:r>
        <w:rPr>
          <w:rFonts w:ascii="Courier New" w:cs="Courier New" w:eastAsia="Courier New" w:hAnsi="Courier New"/>
          <w:color w:val="2C3E50"/>
          <w:sz w:val="18"/>
          <w:szCs w:val="18"/>
        </w:rPr>
        <w:t xml:space="preserve">    "calculator": execute_calculator,</w:t>
      </w:r>
    </w:p>
    <w:p>
      <w:pPr>
        <w:shd w:fill="F0F4F8" w:val="clear"/>
        <w:spacing w:after="0" w:line="260"/>
      </w:pPr>
      <w:r>
        <w:rPr>
          <w:rFonts w:ascii="Courier New" w:cs="Courier New" w:eastAsia="Courier New" w:hAnsi="Courier New"/>
          <w:color w:val="2C3E50"/>
          <w:sz w:val="18"/>
          <w:szCs w:val="18"/>
        </w:rPr>
        <w:t xml:space="preserve">    "get_weather": execute_get_weather</w:t>
      </w:r>
    </w:p>
    <w:p>
      <w:pPr>
        <w:shd w:fill="F0F4F8" w:val="clear"/>
        <w:spacing w:after="0" w:line="260"/>
      </w:pPr>
      <w:r>
        <w:rPr>
          <w:rFonts w:ascii="Courier New" w:cs="Courier New" w:eastAsia="Courier New" w:hAnsi="Courier New"/>
          <w:color w:val="2C3E50"/>
          <w:sz w:val="18"/>
          <w:szCs w:val="18"/>
        </w:rPr>
        <w:t xml:space="preserve">}</w:t>
      </w:r>
    </w:p>
    <w:p>
      <w:pPr>
        <w:spacing w:after="200"/>
      </w:pPr>
    </w:p>
    <w:p>
      <w:pPr>
        <w:pStyle w:val="Heading3"/>
        <w:spacing w:after="120" w:before="240" w:line="312"/>
      </w:pPr>
      <w:bookmarkStart w:id="100052" w:name="_Toc100052"/>
      <w:r>
        <w:rPr>
          <w:rFonts w:ascii="Calibri" w:cs="Calibri" w:eastAsia="Calibri" w:hAnsi="Calibri"/>
          <w:b/>
          <w:bCs/>
          <w:color w:val="2C3E50"/>
          <w:sz w:val="24"/>
          <w:szCs w:val="24"/>
        </w:rPr>
        <w:t xml:space="preserve">Step 4: Build the Agent Loop</w:t>
      </w:r>
      <w:bookmarkEnd w:id="100052"/>
    </w:p>
    <w:p>
      <w:pPr>
        <w:shd w:fill="F0F4F8" w:val="clear"/>
        <w:spacing w:after="0" w:before="120" w:line="260"/>
      </w:pPr>
      <w:r>
        <w:rPr>
          <w:rFonts w:ascii="Courier New" w:cs="Courier New" w:eastAsia="Courier New" w:hAnsi="Courier New"/>
          <w:color w:val="2C3E50"/>
          <w:sz w:val="18"/>
          <w:szCs w:val="18"/>
        </w:rPr>
        <w:t xml:space="preserve"># Build the agent loop</w:t>
      </w:r>
    </w:p>
    <w:p>
      <w:pPr>
        <w:shd w:fill="F0F4F8" w:val="clear"/>
        <w:spacing w:after="0" w:line="260"/>
      </w:pPr>
      <w:r>
        <w:rPr>
          <w:rFonts w:ascii="Courier New" w:cs="Courier New" w:eastAsia="Courier New" w:hAnsi="Courier New"/>
          <w:color w:val="2C3E50"/>
          <w:sz w:val="18"/>
          <w:szCs w:val="18"/>
        </w:rPr>
        <w:t xml:space="preserve">def run_agent(user_message, messages=None):</w:t>
      </w:r>
    </w:p>
    <w:p>
      <w:pPr>
        <w:shd w:fill="F0F4F8" w:val="clear"/>
        <w:spacing w:after="0" w:line="260"/>
      </w:pPr>
      <w:r>
        <w:rPr>
          <w:rFonts w:ascii="Courier New" w:cs="Courier New" w:eastAsia="Courier New" w:hAnsi="Courier New"/>
          <w:color w:val="2C3E50"/>
          <w:sz w:val="18"/>
          <w:szCs w:val="18"/>
        </w:rPr>
        <w:t xml:space="preserve">    """Run the AI agent with tool-calling capability."""</w:t>
      </w:r>
    </w:p>
    <w:p>
      <w:pPr>
        <w:shd w:fill="F0F4F8" w:val="clear"/>
        <w:spacing w:after="0" w:line="260"/>
      </w:pPr>
      <w:r>
        <w:rPr>
          <w:rFonts w:ascii="Courier New" w:cs="Courier New" w:eastAsia="Courier New" w:hAnsi="Courier New"/>
          <w:color w:val="2C3E50"/>
          <w:sz w:val="18"/>
          <w:szCs w:val="18"/>
        </w:rPr>
        <w:t xml:space="preserve">    if messages is None:</w:t>
      </w:r>
    </w:p>
    <w:p>
      <w:pPr>
        <w:shd w:fill="F0F4F8" w:val="clear"/>
        <w:spacing w:after="0" w:line="260"/>
      </w:pPr>
      <w:r>
        <w:rPr>
          <w:rFonts w:ascii="Courier New" w:cs="Courier New" w:eastAsia="Courier New" w:hAnsi="Courier New"/>
          <w:color w:val="2C3E50"/>
          <w:sz w:val="18"/>
          <w:szCs w:val="18"/>
        </w:rPr>
        <w:t xml:space="preserve">        messages = []</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    # Add user message to conversation</w:t>
      </w:r>
    </w:p>
    <w:p>
      <w:pPr>
        <w:shd w:fill="F0F4F8" w:val="clear"/>
        <w:spacing w:after="0" w:line="260"/>
      </w:pPr>
      <w:r>
        <w:rPr>
          <w:rFonts w:ascii="Courier New" w:cs="Courier New" w:eastAsia="Courier New" w:hAnsi="Courier New"/>
          <w:color w:val="2C3E50"/>
          <w:sz w:val="18"/>
          <w:szCs w:val="18"/>
        </w:rPr>
        <w:t xml:space="preserve">    messages.append({"role": "user", "content": user_message})</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    # Agent loop</w:t>
      </w:r>
    </w:p>
    <w:p>
      <w:pPr>
        <w:shd w:fill="F0F4F8" w:val="clear"/>
        <w:spacing w:after="0" w:line="260"/>
      </w:pPr>
      <w:r>
        <w:rPr>
          <w:rFonts w:ascii="Courier New" w:cs="Courier New" w:eastAsia="Courier New" w:hAnsi="Courier New"/>
          <w:color w:val="2C3E50"/>
          <w:sz w:val="18"/>
          <w:szCs w:val="18"/>
        </w:rPr>
        <w:t xml:space="preserve">    while True:</w:t>
      </w:r>
    </w:p>
    <w:p>
      <w:pPr>
        <w:shd w:fill="F0F4F8" w:val="clear"/>
        <w:spacing w:after="0" w:line="260"/>
      </w:pPr>
      <w:r>
        <w:rPr>
          <w:rFonts w:ascii="Courier New" w:cs="Courier New" w:eastAsia="Courier New" w:hAnsi="Courier New"/>
          <w:color w:val="2C3E50"/>
          <w:sz w:val="18"/>
          <w:szCs w:val="18"/>
        </w:rPr>
        <w:t xml:space="preserve">        # Call the LLM</w:t>
      </w:r>
    </w:p>
    <w:p>
      <w:pPr>
        <w:shd w:fill="F0F4F8" w:val="clear"/>
        <w:spacing w:after="0" w:line="260"/>
      </w:pPr>
      <w:r>
        <w:rPr>
          <w:rFonts w:ascii="Courier New" w:cs="Courier New" w:eastAsia="Courier New" w:hAnsi="Courier New"/>
          <w:color w:val="2C3E50"/>
          <w:sz w:val="18"/>
          <w:szCs w:val="18"/>
        </w:rPr>
        <w:t xml:space="preserve">        response = client.chat.completions.create(</w:t>
      </w:r>
    </w:p>
    <w:p>
      <w:pPr>
        <w:shd w:fill="F0F4F8" w:val="clear"/>
        <w:spacing w:after="0" w:line="260"/>
      </w:pPr>
      <w:r>
        <w:rPr>
          <w:rFonts w:ascii="Courier New" w:cs="Courier New" w:eastAsia="Courier New" w:hAnsi="Courier New"/>
          <w:color w:val="2C3E50"/>
          <w:sz w:val="18"/>
          <w:szCs w:val="18"/>
        </w:rPr>
        <w:t xml:space="preserve">            model="gpt-4o",</w:t>
      </w:r>
    </w:p>
    <w:p>
      <w:pPr>
        <w:shd w:fill="F0F4F8" w:val="clear"/>
        <w:spacing w:after="0" w:line="260"/>
      </w:pPr>
      <w:r>
        <w:rPr>
          <w:rFonts w:ascii="Courier New" w:cs="Courier New" w:eastAsia="Courier New" w:hAnsi="Courier New"/>
          <w:color w:val="2C3E50"/>
          <w:sz w:val="18"/>
          <w:szCs w:val="18"/>
        </w:rPr>
        <w:t xml:space="preserve">            messages=messages,</w:t>
      </w:r>
    </w:p>
    <w:p>
      <w:pPr>
        <w:shd w:fill="F0F4F8" w:val="clear"/>
        <w:spacing w:after="0" w:line="260"/>
      </w:pPr>
      <w:r>
        <w:rPr>
          <w:rFonts w:ascii="Courier New" w:cs="Courier New" w:eastAsia="Courier New" w:hAnsi="Courier New"/>
          <w:color w:val="2C3E50"/>
          <w:sz w:val="18"/>
          <w:szCs w:val="18"/>
        </w:rPr>
        <w:t xml:space="preserve">            tools=tools,</w:t>
      </w:r>
    </w:p>
    <w:p>
      <w:pPr>
        <w:shd w:fill="F0F4F8" w:val="clear"/>
        <w:spacing w:after="0" w:line="260"/>
      </w:pPr>
      <w:r>
        <w:rPr>
          <w:rFonts w:ascii="Courier New" w:cs="Courier New" w:eastAsia="Courier New" w:hAnsi="Courier New"/>
          <w:color w:val="2C3E50"/>
          <w:sz w:val="18"/>
          <w:szCs w:val="18"/>
        </w:rPr>
        <w:t xml:space="preserve">            temperature=0.0  # Deterministic for agent tasks</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        assistant_message = response.choices[0].message</w:t>
      </w:r>
    </w:p>
    <w:p>
      <w:pPr>
        <w:shd w:fill="F0F4F8" w:val="clear"/>
        <w:spacing w:after="0" w:line="260"/>
      </w:pPr>
      <w:r>
        <w:rPr>
          <w:rFonts w:ascii="Courier New" w:cs="Courier New" w:eastAsia="Courier New" w:hAnsi="Courier New"/>
          <w:color w:val="2C3E50"/>
          <w:sz w:val="18"/>
          <w:szCs w:val="18"/>
        </w:rPr>
        <w:t xml:space="preserve">        messages.append(assistant_message)</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        # Check if the model wants to call any tools</w:t>
      </w:r>
    </w:p>
    <w:p>
      <w:pPr>
        <w:shd w:fill="F0F4F8" w:val="clear"/>
        <w:spacing w:after="0" w:line="260"/>
      </w:pPr>
      <w:r>
        <w:rPr>
          <w:rFonts w:ascii="Courier New" w:cs="Courier New" w:eastAsia="Courier New" w:hAnsi="Courier New"/>
          <w:color w:val="2C3E50"/>
          <w:sz w:val="18"/>
          <w:szCs w:val="18"/>
        </w:rPr>
        <w:t xml:space="preserve">        if assistant_message.tool_calls:</w:t>
      </w:r>
    </w:p>
    <w:p>
      <w:pPr>
        <w:shd w:fill="F0F4F8" w:val="clear"/>
        <w:spacing w:after="0" w:line="260"/>
      </w:pPr>
      <w:r>
        <w:rPr>
          <w:rFonts w:ascii="Courier New" w:cs="Courier New" w:eastAsia="Courier New" w:hAnsi="Courier New"/>
          <w:color w:val="2C3E50"/>
          <w:sz w:val="18"/>
          <w:szCs w:val="18"/>
        </w:rPr>
        <w:t xml:space="preserve">            for tool_call in assistant_message.tool_calls:</w:t>
      </w:r>
    </w:p>
    <w:p>
      <w:pPr>
        <w:shd w:fill="F0F4F8" w:val="clear"/>
        <w:spacing w:after="0" w:line="260"/>
      </w:pPr>
      <w:r>
        <w:rPr>
          <w:rFonts w:ascii="Courier New" w:cs="Courier New" w:eastAsia="Courier New" w:hAnsi="Courier New"/>
          <w:color w:val="2C3E50"/>
          <w:sz w:val="18"/>
          <w:szCs w:val="18"/>
        </w:rPr>
        <w:t xml:space="preserve">                func_name = tool_call.function.name</w:t>
      </w:r>
    </w:p>
    <w:p>
      <w:pPr>
        <w:shd w:fill="F0F4F8" w:val="clear"/>
        <w:spacing w:after="0" w:line="260"/>
      </w:pPr>
      <w:r>
        <w:rPr>
          <w:rFonts w:ascii="Courier New" w:cs="Courier New" w:eastAsia="Courier New" w:hAnsi="Courier New"/>
          <w:color w:val="2C3E50"/>
          <w:sz w:val="18"/>
          <w:szCs w:val="18"/>
        </w:rPr>
        <w:t xml:space="preserve">                func_args = json.loads(tool_call.function.arguments)</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                # Execute the tool</w:t>
      </w:r>
    </w:p>
    <w:p>
      <w:pPr>
        <w:shd w:fill="F0F4F8" w:val="clear"/>
        <w:spacing w:after="0" w:line="260"/>
      </w:pPr>
      <w:r>
        <w:rPr>
          <w:rFonts w:ascii="Courier New" w:cs="Courier New" w:eastAsia="Courier New" w:hAnsi="Courier New"/>
          <w:color w:val="2C3E50"/>
          <w:sz w:val="18"/>
          <w:szCs w:val="18"/>
        </w:rPr>
        <w:t xml:space="preserve">                result = tool_functions[func_name](**func_args)</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                # Send tool result back to the model</w:t>
      </w:r>
    </w:p>
    <w:p>
      <w:pPr>
        <w:shd w:fill="F0F4F8" w:val="clear"/>
        <w:spacing w:after="0" w:line="260"/>
      </w:pPr>
      <w:r>
        <w:rPr>
          <w:rFonts w:ascii="Courier New" w:cs="Courier New" w:eastAsia="Courier New" w:hAnsi="Courier New"/>
          <w:color w:val="2C3E50"/>
          <w:sz w:val="18"/>
          <w:szCs w:val="18"/>
        </w:rPr>
        <w:t xml:space="preserve">                messages.append({</w:t>
      </w:r>
    </w:p>
    <w:p>
      <w:pPr>
        <w:shd w:fill="F0F4F8" w:val="clear"/>
        <w:spacing w:after="0" w:line="260"/>
      </w:pPr>
      <w:r>
        <w:rPr>
          <w:rFonts w:ascii="Courier New" w:cs="Courier New" w:eastAsia="Courier New" w:hAnsi="Courier New"/>
          <w:color w:val="2C3E50"/>
          <w:sz w:val="18"/>
          <w:szCs w:val="18"/>
        </w:rPr>
        <w:t xml:space="preserve">                    "role": "tool",</w:t>
      </w:r>
    </w:p>
    <w:p>
      <w:pPr>
        <w:shd w:fill="F0F4F8" w:val="clear"/>
        <w:spacing w:after="0" w:line="260"/>
      </w:pPr>
      <w:r>
        <w:rPr>
          <w:rFonts w:ascii="Courier New" w:cs="Courier New" w:eastAsia="Courier New" w:hAnsi="Courier New"/>
          <w:color w:val="2C3E50"/>
          <w:sz w:val="18"/>
          <w:szCs w:val="18"/>
        </w:rPr>
        <w:t xml:space="preserve">                    "tool_call_id": tool_call.id,</w:t>
      </w:r>
    </w:p>
    <w:p>
      <w:pPr>
        <w:shd w:fill="F0F4F8" w:val="clear"/>
        <w:spacing w:after="0" w:line="260"/>
      </w:pPr>
      <w:r>
        <w:rPr>
          <w:rFonts w:ascii="Courier New" w:cs="Courier New" w:eastAsia="Courier New" w:hAnsi="Courier New"/>
          <w:color w:val="2C3E50"/>
          <w:sz w:val="18"/>
          <w:szCs w:val="18"/>
        </w:rPr>
        <w:t xml:space="preserve">                    "content": str(result)</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        else:</w:t>
      </w:r>
    </w:p>
    <w:p>
      <w:pPr>
        <w:shd w:fill="F0F4F8" w:val="clear"/>
        <w:spacing w:after="0" w:line="260"/>
      </w:pPr>
      <w:r>
        <w:rPr>
          <w:rFonts w:ascii="Courier New" w:cs="Courier New" w:eastAsia="Courier New" w:hAnsi="Courier New"/>
          <w:color w:val="2C3E50"/>
          <w:sz w:val="18"/>
          <w:szCs w:val="18"/>
        </w:rPr>
        <w:t xml:space="preserve">            # No more tool calls, return final response</w:t>
      </w:r>
    </w:p>
    <w:p>
      <w:pPr>
        <w:shd w:fill="F0F4F8" w:val="clear"/>
        <w:spacing w:after="0" w:line="260"/>
      </w:pPr>
      <w:r>
        <w:rPr>
          <w:rFonts w:ascii="Courier New" w:cs="Courier New" w:eastAsia="Courier New" w:hAnsi="Courier New"/>
          <w:color w:val="2C3E50"/>
          <w:sz w:val="18"/>
          <w:szCs w:val="18"/>
        </w:rPr>
        <w:t xml:space="preserve">            return assistant_message.content</w:t>
      </w:r>
    </w:p>
    <w:p>
      <w:pPr>
        <w:shd w:fill="F0F4F8" w:val="clear"/>
        <w:spacing w:after="0" w:line="260"/>
      </w:pPr>
      <w:r>
        <w:rPr>
          <w:rFonts w:ascii="Courier New" w:cs="Courier New" w:eastAsia="Courier New" w:hAnsi="Courier New"/>
          <w:color w:val="2C3E50"/>
          <w:sz w:val="18"/>
          <w:szCs w:val="18"/>
        </w:rPr>
        <w:t xml:space="preserve"> </w:t>
      </w:r>
    </w:p>
    <w:p>
      <w:pPr>
        <w:shd w:fill="F0F4F8" w:val="clear"/>
        <w:spacing w:after="0" w:line="260"/>
      </w:pPr>
      <w:r>
        <w:rPr>
          <w:rFonts w:ascii="Courier New" w:cs="Courier New" w:eastAsia="Courier New" w:hAnsi="Courier New"/>
          <w:color w:val="2C3E50"/>
          <w:sz w:val="18"/>
          <w:szCs w:val="18"/>
        </w:rPr>
        <w:t xml:space="preserve"># Test the agent</w:t>
      </w:r>
    </w:p>
    <w:p>
      <w:pPr>
        <w:shd w:fill="F0F4F8" w:val="clear"/>
        <w:spacing w:after="0" w:line="260"/>
      </w:pPr>
      <w:r>
        <w:rPr>
          <w:rFonts w:ascii="Courier New" w:cs="Courier New" w:eastAsia="Courier New" w:hAnsi="Courier New"/>
          <w:color w:val="2C3E50"/>
          <w:sz w:val="18"/>
          <w:szCs w:val="18"/>
        </w:rPr>
        <w:t xml:space="preserve">print(run_agent("What is 15% of 2400 plus 350?"))</w:t>
      </w:r>
    </w:p>
    <w:p>
      <w:pPr>
        <w:shd w:fill="F0F4F8" w:val="clear"/>
        <w:spacing w:after="0" w:line="260"/>
      </w:pPr>
      <w:r>
        <w:rPr>
          <w:rFonts w:ascii="Courier New" w:cs="Courier New" w:eastAsia="Courier New" w:hAnsi="Courier New"/>
          <w:color w:val="2C3E50"/>
          <w:sz w:val="18"/>
          <w:szCs w:val="18"/>
        </w:rPr>
        <w:t xml:space="preserve"># Agent calculates: 15% of 2400 = 360, then 360 + 350 = 710</w:t>
      </w:r>
    </w:p>
    <w:p>
      <w:pPr>
        <w:shd w:fill="F0F4F8" w:val="clear"/>
        <w:spacing w:after="0" w:line="260"/>
      </w:pPr>
      <w:r>
        <w:rPr>
          <w:rFonts w:ascii="Courier New" w:cs="Courier New" w:eastAsia="Courier New" w:hAnsi="Courier New"/>
          <w:color w:val="2C3E50"/>
          <w:sz w:val="18"/>
          <w:szCs w:val="18"/>
        </w:rPr>
        <w:t xml:space="preserve">print(run_agent("What is the weather in Tokyo?"))</w:t>
      </w:r>
    </w:p>
    <w:p>
      <w:pPr>
        <w:spacing w:after="200"/>
      </w:pPr>
    </w:p>
    <w:p>
      <w:pPr>
        <w:pStyle w:val="Heading2"/>
        <w:spacing w:after="180" w:before="360" w:line="312"/>
      </w:pPr>
      <w:bookmarkStart w:id="100053" w:name="_Toc100053"/>
      <w:r>
        <w:rPr>
          <w:rFonts w:ascii="Calibri" w:cs="Calibri" w:eastAsia="Calibri" w:hAnsi="Calibri"/>
          <w:b/>
          <w:bCs/>
          <w:color w:val="2E86AB"/>
          <w:sz w:val="28"/>
          <w:szCs w:val="28"/>
        </w:rPr>
        <w:t xml:space="preserve">10.3 Best Practices for AI Agent Development</w:t>
      </w:r>
      <w:bookmarkEnd w:id="100053"/>
    </w:p>
    <w:p>
      <w:pPr>
        <w:pStyle w:val="ListParagraph"/>
        <w:numPr>
          <w:ilvl w:val="0"/>
          <w:numId w:val="1"/>
        </w:numPr>
        <w:spacing w:after="80" w:line="312"/>
      </w:pPr>
      <w:r>
        <w:rPr>
          <w:rFonts w:ascii="Calibri" w:cs="Calibri" w:eastAsia="Calibri" w:hAnsi="Calibri"/>
          <w:color w:val="2C3E50"/>
          <w:sz w:val="22"/>
          <w:szCs w:val="22"/>
        </w:rPr>
        <w:t xml:space="preserve">Always set temperature to 0 or a very low value for agent tasks. Agents need deterministic, reliable outputs to make correct decisions about which tools to use.</w:t>
      </w:r>
    </w:p>
    <w:p>
      <w:pPr>
        <w:pStyle w:val="ListParagraph"/>
        <w:numPr>
          <w:ilvl w:val="0"/>
          <w:numId w:val="1"/>
        </w:numPr>
        <w:spacing w:after="80" w:line="312"/>
      </w:pPr>
      <w:r>
        <w:rPr>
          <w:rFonts w:ascii="Calibri" w:cs="Calibri" w:eastAsia="Calibri" w:hAnsi="Calibri"/>
          <w:color w:val="2C3E50"/>
          <w:sz w:val="22"/>
          <w:szCs w:val="22"/>
        </w:rPr>
        <w:t xml:space="preserve">Implement error handling for every tool function. Agents should gracefully handle API failures, invalid inputs, and unexpected results without crashing.</w:t>
      </w:r>
    </w:p>
    <w:p>
      <w:pPr>
        <w:pStyle w:val="ListParagraph"/>
        <w:numPr>
          <w:ilvl w:val="0"/>
          <w:numId w:val="1"/>
        </w:numPr>
        <w:spacing w:after="80" w:line="312"/>
      </w:pPr>
      <w:r>
        <w:rPr>
          <w:rFonts w:ascii="Calibri" w:cs="Calibri" w:eastAsia="Calibri" w:hAnsi="Calibri"/>
          <w:color w:val="2C3E50"/>
          <w:sz w:val="22"/>
          <w:szCs w:val="22"/>
        </w:rPr>
        <w:t xml:space="preserve">Add a maximum iteration limit to the agent loop. This prevents infinite loops where the agent keeps calling tools without reaching a conclusion.</w:t>
      </w:r>
    </w:p>
    <w:p>
      <w:pPr>
        <w:pStyle w:val="ListParagraph"/>
        <w:numPr>
          <w:ilvl w:val="0"/>
          <w:numId w:val="1"/>
        </w:numPr>
        <w:spacing w:after="80" w:line="312"/>
      </w:pPr>
      <w:r>
        <w:rPr>
          <w:rFonts w:ascii="Calibri" w:cs="Calibri" w:eastAsia="Calibri" w:hAnsi="Calibri"/>
          <w:color w:val="2C3E50"/>
          <w:sz w:val="22"/>
          <w:szCs w:val="22"/>
        </w:rPr>
        <w:t xml:space="preserve">Log all agent actions and decisions. This is essential for debugging, monitoring, and improving agent performance over time.</w:t>
      </w:r>
    </w:p>
    <w:p>
      <w:pPr>
        <w:pStyle w:val="ListParagraph"/>
        <w:numPr>
          <w:ilvl w:val="0"/>
          <w:numId w:val="1"/>
        </w:numPr>
        <w:spacing w:after="80" w:line="312"/>
      </w:pPr>
      <w:r>
        <w:rPr>
          <w:rFonts w:ascii="Calibri" w:cs="Calibri" w:eastAsia="Calibri" w:hAnsi="Calibri"/>
          <w:color w:val="2C3E50"/>
          <w:sz w:val="22"/>
          <w:szCs w:val="22"/>
        </w:rPr>
        <w:t xml:space="preserve">Validate tool outputs before sending them back to the LLM. Sanitize external data to prevent prompt injection attacks through tool results.</w:t>
      </w:r>
    </w:p>
    <w:p>
      <w:pPr>
        <w:pStyle w:val="ListParagraph"/>
        <w:numPr>
          <w:ilvl w:val="0"/>
          <w:numId w:val="1"/>
        </w:numPr>
        <w:spacing w:after="80" w:line="312"/>
      </w:pPr>
      <w:r>
        <w:rPr>
          <w:rFonts w:ascii="Calibri" w:cs="Calibri" w:eastAsia="Calibri" w:hAnsi="Calibri"/>
          <w:color w:val="2C3E50"/>
          <w:sz w:val="22"/>
          <w:szCs w:val="22"/>
        </w:rPr>
        <w:t xml:space="preserve">Start simple and iterate. Begin with one or two tools, get them working reliably, and then gradually add more capabilities as your understanding of agent behavior grows.</w:t>
      </w:r>
    </w:p>
    <w:p>
      <w:pPr>
        <w:shd w:fill="E8F4FD" w:val="clear"/>
        <w:spacing w:after="80" w:before="200" w:line="312"/>
        <w:ind w:left="360" w:right="360"/>
      </w:pPr>
      <w:r>
        <w:rPr>
          <w:rFonts w:ascii="Calibri" w:cs="Calibri" w:eastAsia="Calibri" w:hAnsi="Calibri"/>
          <w:b/>
          <w:bCs/>
          <w:color w:val="1B3A5C"/>
          <w:sz w:val="22"/>
          <w:szCs w:val="22"/>
        </w:rPr>
        <w:t xml:space="preserve">Key Takeaway - Day 7:</w:t>
      </w:r>
    </w:p>
    <w:p>
      <w:pPr>
        <w:shd w:fill="E8F4FD" w:val="clear"/>
        <w:spacing w:after="200" w:line="312"/>
        <w:ind w:left="360" w:right="360"/>
      </w:pPr>
      <w:r>
        <w:rPr>
          <w:rFonts w:ascii="Calibri" w:cs="Calibri" w:eastAsia="Calibri" w:hAnsi="Calibri"/>
          <w:color w:val="2C3E50"/>
          <w:sz w:val="20"/>
          <w:szCs w:val="20"/>
        </w:rPr>
        <w:t xml:space="preserve">AI agents combine LLMs with tools, memory, and planning to create autonomous systems. Start with a simple tool-calling agent, use low temperature for reliability, and always implement error handling and iteration limits.</w:t>
      </w:r>
    </w:p>
    <w:p>
      <w:pPr>
        <w:pStyle w:val="Heading1"/>
        <w:spacing w:after="240" w:before="480" w:line="312"/>
      </w:pPr>
      <w:bookmarkStart w:id="100054" w:name="_Toc100054"/>
      <w:r>
        <w:rPr>
          <w:rFonts w:ascii="Calibri" w:cs="Calibri" w:eastAsia="Calibri" w:hAnsi="Calibri"/>
          <w:b/>
          <w:bCs/>
          <w:color w:val="1B3A5C"/>
          <w:sz w:val="36"/>
          <w:szCs w:val="36"/>
        </w:rPr>
        <w:t xml:space="preserve">11. Reference Materials</w:t>
      </w:r>
      <w:bookmarkEnd w:id="100054"/>
    </w:p>
    <w:p>
      <w:pPr>
        <w:spacing w:after="160" w:line="312"/>
        <w:jc w:val="both"/>
      </w:pPr>
      <w:r>
        <w:rPr>
          <w:rFonts w:ascii="Calibri" w:cs="Calibri" w:eastAsia="Calibri" w:hAnsi="Calibri"/>
          <w:color w:val="2C3E50"/>
          <w:sz w:val="22"/>
          <w:szCs w:val="22"/>
        </w:rPr>
        <w:t xml:space="preserve">The following reference materials are recommended for further study and deepening your understanding of the topics covered in this training program. These resources have been carefully selected to provide a mix of official documentation, academic papers, practical tutorials, and community-driven learning resources.</w:t>
      </w:r>
    </w:p>
    <w:p>
      <w:pPr>
        <w:pStyle w:val="Heading2"/>
        <w:spacing w:after="180" w:before="360" w:line="312"/>
      </w:pPr>
      <w:bookmarkStart w:id="100055" w:name="_Toc100055"/>
      <w:r>
        <w:rPr>
          <w:rFonts w:ascii="Calibri" w:cs="Calibri" w:eastAsia="Calibri" w:hAnsi="Calibri"/>
          <w:b/>
          <w:bCs/>
          <w:color w:val="2E86AB"/>
          <w:sz w:val="28"/>
          <w:szCs w:val="28"/>
        </w:rPr>
        <w:t xml:space="preserve">11.1 Official Documentation</w:t>
      </w:r>
      <w:bookmarkEnd w:id="100055"/>
    </w:p>
    <w:p>
      <w:pPr>
        <w:pStyle w:val="ListParagraph"/>
        <w:numPr>
          <w:ilvl w:val="0"/>
          <w:numId w:val="1"/>
        </w:numPr>
        <w:spacing w:after="80" w:line="312"/>
      </w:pPr>
      <w:r>
        <w:rPr>
          <w:rFonts w:ascii="Calibri" w:cs="Calibri" w:eastAsia="Calibri" w:hAnsi="Calibri"/>
          <w:color w:val="2C3E50"/>
          <w:sz w:val="22"/>
          <w:szCs w:val="22"/>
        </w:rPr>
        <w:t xml:space="preserve">OpenAI API Documentation (platform.openai.com/docs) - Comprehensive reference for GPT models, API endpoints, pricing, and best practices. Essential reading for anyone using OpenAI models in production.</w:t>
      </w:r>
    </w:p>
    <w:p>
      <w:pPr>
        <w:pStyle w:val="ListParagraph"/>
        <w:numPr>
          <w:ilvl w:val="0"/>
          <w:numId w:val="1"/>
        </w:numPr>
        <w:spacing w:after="80" w:line="312"/>
      </w:pPr>
      <w:r>
        <w:rPr>
          <w:rFonts w:ascii="Calibri" w:cs="Calibri" w:eastAsia="Calibri" w:hAnsi="Calibri"/>
          <w:color w:val="2C3E50"/>
          <w:sz w:val="22"/>
          <w:szCs w:val="22"/>
        </w:rPr>
        <w:t xml:space="preserve">Anthropic API Documentation (docs.anthropic.com) - Official documentation for Claude models, including system prompts, tool use, and safety features.</w:t>
      </w:r>
    </w:p>
    <w:p>
      <w:pPr>
        <w:pStyle w:val="ListParagraph"/>
        <w:numPr>
          <w:ilvl w:val="0"/>
          <w:numId w:val="1"/>
        </w:numPr>
        <w:spacing w:after="80" w:line="312"/>
      </w:pPr>
      <w:r>
        <w:rPr>
          <w:rFonts w:ascii="Calibri" w:cs="Calibri" w:eastAsia="Calibri" w:hAnsi="Calibri"/>
          <w:color w:val="2C3E50"/>
          <w:sz w:val="22"/>
          <w:szCs w:val="22"/>
        </w:rPr>
        <w:t xml:space="preserve">Hugging Face Documentation (huggingface.co/docs) - The largest repository of open-source models, including model cards, usage examples, and deployment guides for foundation models and SLMs.</w:t>
      </w:r>
    </w:p>
    <w:p>
      <w:pPr>
        <w:pStyle w:val="ListParagraph"/>
        <w:numPr>
          <w:ilvl w:val="0"/>
          <w:numId w:val="1"/>
        </w:numPr>
        <w:spacing w:after="80" w:line="312"/>
      </w:pPr>
      <w:r>
        <w:rPr>
          <w:rFonts w:ascii="Calibri" w:cs="Calibri" w:eastAsia="Calibri" w:hAnsi="Calibri"/>
          <w:color w:val="2C3E50"/>
          <w:sz w:val="22"/>
          <w:szCs w:val="22"/>
        </w:rPr>
        <w:t xml:space="preserve">Google AI Studio Documentation (ai.google.dev/docs) - Documentation for Gemini models, including multimodal capabilities and large context window features.</w:t>
      </w:r>
    </w:p>
    <w:p>
      <w:pPr>
        <w:pStyle w:val="Heading2"/>
        <w:spacing w:after="180" w:before="360" w:line="312"/>
      </w:pPr>
      <w:bookmarkStart w:id="100056" w:name="_Toc100056"/>
      <w:r>
        <w:rPr>
          <w:rFonts w:ascii="Calibri" w:cs="Calibri" w:eastAsia="Calibri" w:hAnsi="Calibri"/>
          <w:b/>
          <w:bCs/>
          <w:color w:val="2E86AB"/>
          <w:sz w:val="28"/>
          <w:szCs w:val="28"/>
        </w:rPr>
        <w:t xml:space="preserve">11.2 Books and Courses</w:t>
      </w:r>
      <w:bookmarkEnd w:id="100056"/>
    </w:p>
    <w:p>
      <w:pPr>
        <w:pStyle w:val="ListParagraph"/>
        <w:numPr>
          <w:ilvl w:val="0"/>
          <w:numId w:val="1"/>
        </w:numPr>
        <w:spacing w:after="80" w:line="312"/>
      </w:pPr>
      <w:r>
        <w:rPr>
          <w:rFonts w:ascii="Calibri" w:cs="Calibri" w:eastAsia="Calibri" w:hAnsi="Calibri"/>
          <w:color w:val="2C3E50"/>
          <w:sz w:val="22"/>
          <w:szCs w:val="22"/>
        </w:rPr>
        <w:t xml:space="preserve">Deep Learning for Coders with Fastai and PyTorch by Jeremy Howard - A practical, code-first introduction to deep learning concepts, including transformer architecture fundamentals.</w:t>
      </w:r>
    </w:p>
    <w:p>
      <w:pPr>
        <w:pStyle w:val="ListParagraph"/>
        <w:numPr>
          <w:ilvl w:val="0"/>
          <w:numId w:val="1"/>
        </w:numPr>
        <w:spacing w:after="80" w:line="312"/>
      </w:pPr>
      <w:r>
        <w:rPr>
          <w:rFonts w:ascii="Calibri" w:cs="Calibri" w:eastAsia="Calibri" w:hAnsi="Calibri"/>
          <w:color w:val="2C3E50"/>
          <w:sz w:val="22"/>
          <w:szCs w:val="22"/>
        </w:rPr>
        <w:t xml:space="preserve">Generative AI with Large Language Models by DeepLearning.AI - A comprehensive course covering LLM architecture, training, fine-tuning, and deployment. Available on Coursera.</w:t>
      </w:r>
    </w:p>
    <w:p>
      <w:pPr>
        <w:pStyle w:val="ListParagraph"/>
        <w:numPr>
          <w:ilvl w:val="0"/>
          <w:numId w:val="1"/>
        </w:numPr>
        <w:spacing w:after="80" w:line="312"/>
      </w:pPr>
      <w:r>
        <w:rPr>
          <w:rFonts w:ascii="Calibri" w:cs="Calibri" w:eastAsia="Calibri" w:hAnsi="Calibri"/>
          <w:color w:val="2C3E50"/>
          <w:sz w:val="22"/>
          <w:szCs w:val="22"/>
        </w:rPr>
        <w:t xml:space="preserve">Prompt Engineering for Developers by DeepLearning.AI and OpenAI - A focused course on prompt engineering techniques, including hands-on exercises with the OpenAI API.</w:t>
      </w:r>
    </w:p>
    <w:p>
      <w:pPr>
        <w:pStyle w:val="ListParagraph"/>
        <w:numPr>
          <w:ilvl w:val="0"/>
          <w:numId w:val="1"/>
        </w:numPr>
        <w:spacing w:after="80" w:line="312"/>
      </w:pPr>
      <w:r>
        <w:rPr>
          <w:rFonts w:ascii="Calibri" w:cs="Calibri" w:eastAsia="Calibri" w:hAnsi="Calibri"/>
          <w:color w:val="2C3E50"/>
          <w:sz w:val="22"/>
          <w:szCs w:val="22"/>
        </w:rPr>
        <w:t xml:space="preserve">Building AI Agents with LangChain and LangGraph - A practical course on building production-ready AI agents using popular open-source frameworks.</w:t>
      </w:r>
    </w:p>
    <w:p>
      <w:pPr>
        <w:pStyle w:val="Heading2"/>
        <w:spacing w:after="180" w:before="360" w:line="312"/>
      </w:pPr>
      <w:bookmarkStart w:id="100057" w:name="_Toc100057"/>
      <w:r>
        <w:rPr>
          <w:rFonts w:ascii="Calibri" w:cs="Calibri" w:eastAsia="Calibri" w:hAnsi="Calibri"/>
          <w:b/>
          <w:bCs/>
          <w:color w:val="2E86AB"/>
          <w:sz w:val="28"/>
          <w:szCs w:val="28"/>
        </w:rPr>
        <w:t xml:space="preserve">11.3 Key Research Papers</w:t>
      </w:r>
      <w:bookmarkEnd w:id="100057"/>
    </w:p>
    <w:p>
      <w:pPr>
        <w:pStyle w:val="ListParagraph"/>
        <w:numPr>
          <w:ilvl w:val="0"/>
          <w:numId w:val="1"/>
        </w:numPr>
        <w:spacing w:after="80" w:line="312"/>
      </w:pPr>
      <w:r>
        <w:rPr>
          <w:rFonts w:ascii="Calibri" w:cs="Calibri" w:eastAsia="Calibri" w:hAnsi="Calibri"/>
          <w:color w:val="2C3E50"/>
          <w:sz w:val="22"/>
          <w:szCs w:val="22"/>
        </w:rPr>
        <w:t xml:space="preserve">Attention Is All You Need (Vaswani et al., 2017) - The foundational paper introducing the Transformer architecture, which is the basis for all modern LLMs.</w:t>
      </w:r>
    </w:p>
    <w:p>
      <w:pPr>
        <w:pStyle w:val="ListParagraph"/>
        <w:numPr>
          <w:ilvl w:val="0"/>
          <w:numId w:val="1"/>
        </w:numPr>
        <w:spacing w:after="80" w:line="312"/>
      </w:pPr>
      <w:r>
        <w:rPr>
          <w:rFonts w:ascii="Calibri" w:cs="Calibri" w:eastAsia="Calibri" w:hAnsi="Calibri"/>
          <w:color w:val="2C3E50"/>
          <w:sz w:val="22"/>
          <w:szCs w:val="22"/>
        </w:rPr>
        <w:t xml:space="preserve">Language Models are Few-Shot Learners (Brown et al., 2020) - The GPT-3 paper that demonstrated the power of few-shot learning and in-context learning in large language models.</w:t>
      </w:r>
    </w:p>
    <w:p>
      <w:pPr>
        <w:pStyle w:val="ListParagraph"/>
        <w:numPr>
          <w:ilvl w:val="0"/>
          <w:numId w:val="1"/>
        </w:numPr>
        <w:spacing w:after="80" w:line="312"/>
      </w:pPr>
      <w:r>
        <w:rPr>
          <w:rFonts w:ascii="Calibri" w:cs="Calibri" w:eastAsia="Calibri" w:hAnsi="Calibri"/>
          <w:color w:val="2C3E50"/>
          <w:sz w:val="22"/>
          <w:szCs w:val="22"/>
        </w:rPr>
        <w:t xml:space="preserve">Retrieval-Augmented Generation for Knowledge-Intensive NLP Tasks (Lewis et al., 2020) - The paper introducing RAG, one of the most important techniques for reducing hallucinations.</w:t>
      </w:r>
    </w:p>
    <w:p>
      <w:pPr>
        <w:pStyle w:val="ListParagraph"/>
        <w:numPr>
          <w:ilvl w:val="0"/>
          <w:numId w:val="1"/>
        </w:numPr>
        <w:spacing w:after="80" w:line="312"/>
      </w:pPr>
      <w:r>
        <w:rPr>
          <w:rFonts w:ascii="Calibri" w:cs="Calibri" w:eastAsia="Calibri" w:hAnsi="Calibri"/>
          <w:color w:val="2C3E50"/>
          <w:sz w:val="22"/>
          <w:szCs w:val="22"/>
        </w:rPr>
        <w:t xml:space="preserve">Chain-of-Thought Prompting Elicits Reasoning in Large Language Models (Wei et al., 2022) - The paper demonstrating how chain-of-thought prompting improves reasoning capabilities.</w:t>
      </w:r>
    </w:p>
    <w:p>
      <w:pPr>
        <w:pStyle w:val="Heading2"/>
        <w:spacing w:after="180" w:before="360" w:line="312"/>
      </w:pPr>
      <w:bookmarkStart w:id="100058" w:name="_Toc100058"/>
      <w:r>
        <w:rPr>
          <w:rFonts w:ascii="Calibri" w:cs="Calibri" w:eastAsia="Calibri" w:hAnsi="Calibri"/>
          <w:b/>
          <w:bCs/>
          <w:color w:val="2E86AB"/>
          <w:sz w:val="28"/>
          <w:szCs w:val="28"/>
        </w:rPr>
        <w:t xml:space="preserve">11.4 Tools and Libraries</w:t>
      </w:r>
      <w:bookmarkEnd w:id="100058"/>
    </w:p>
    <w:p>
      <w:pPr>
        <w:pStyle w:val="ListParagraph"/>
        <w:numPr>
          <w:ilvl w:val="0"/>
          <w:numId w:val="1"/>
        </w:numPr>
        <w:spacing w:after="80" w:line="312"/>
      </w:pPr>
      <w:r>
        <w:rPr>
          <w:rFonts w:ascii="Calibri" w:cs="Calibri" w:eastAsia="Calibri" w:hAnsi="Calibri"/>
          <w:color w:val="2C3E50"/>
          <w:sz w:val="22"/>
          <w:szCs w:val="22"/>
        </w:rPr>
        <w:t xml:space="preserve">tiktoken (github.com/openai/tiktoken) - OpenAI's official tokenizer library for Python, used to count and validate token usage accurately before sending API requests.</w:t>
      </w:r>
    </w:p>
    <w:p>
      <w:pPr>
        <w:pStyle w:val="ListParagraph"/>
        <w:numPr>
          <w:ilvl w:val="0"/>
          <w:numId w:val="1"/>
        </w:numPr>
        <w:spacing w:after="80" w:line="312"/>
      </w:pPr>
      <w:r>
        <w:rPr>
          <w:rFonts w:ascii="Calibri" w:cs="Calibri" w:eastAsia="Calibri" w:hAnsi="Calibri"/>
          <w:color w:val="2C3E50"/>
          <w:sz w:val="22"/>
          <w:szCs w:val="22"/>
        </w:rPr>
        <w:t xml:space="preserve">LangChain (langchain.com) - A popular framework for building applications with LLMs, including chains, agents, memory, and tool integration. Great for building production-ready AI agents.</w:t>
      </w:r>
    </w:p>
    <w:p>
      <w:pPr>
        <w:pStyle w:val="ListParagraph"/>
        <w:numPr>
          <w:ilvl w:val="0"/>
          <w:numId w:val="1"/>
        </w:numPr>
        <w:spacing w:after="80" w:line="312"/>
      </w:pPr>
      <w:r>
        <w:rPr>
          <w:rFonts w:ascii="Calibri" w:cs="Calibri" w:eastAsia="Calibri" w:hAnsi="Calibri"/>
          <w:color w:val="2C3E50"/>
          <w:sz w:val="22"/>
          <w:szCs w:val="22"/>
        </w:rPr>
        <w:t xml:space="preserve">LlamaIndex (llamaindex.ai) - A data framework for connecting custom data sources to LLMs, particularly useful for building RAG applications with document ingestion and retrieval.</w:t>
      </w:r>
    </w:p>
    <w:p>
      <w:pPr>
        <w:pStyle w:val="ListParagraph"/>
        <w:numPr>
          <w:ilvl w:val="0"/>
          <w:numId w:val="1"/>
        </w:numPr>
        <w:spacing w:after="80" w:line="312"/>
      </w:pPr>
      <w:r>
        <w:rPr>
          <w:rFonts w:ascii="Calibri" w:cs="Calibri" w:eastAsia="Calibri" w:hAnsi="Calibri"/>
          <w:color w:val="2C3E50"/>
          <w:sz w:val="22"/>
          <w:szCs w:val="22"/>
        </w:rPr>
        <w:t xml:space="preserve">OpenAI Python SDK (github.com/openai/openai-python) - The official Python library for the OpenAI API, providing typed client classes and helper functions for all API endpoints.</w:t>
      </w:r>
    </w:p>
    <w:p>
      <w:pPr>
        <w:pStyle w:val="ListParagraph"/>
        <w:numPr>
          <w:ilvl w:val="0"/>
          <w:numId w:val="1"/>
        </w:numPr>
        <w:spacing w:after="80" w:line="312"/>
      </w:pPr>
      <w:r>
        <w:rPr>
          <w:rFonts w:ascii="Calibri" w:cs="Calibri" w:eastAsia="Calibri" w:hAnsi="Calibri"/>
          <w:color w:val="2C3E50"/>
          <w:sz w:val="22"/>
          <w:szCs w:val="22"/>
        </w:rPr>
        <w:t xml:space="preserve">vLLM (github.com/vllm-project/vllm) - A high-throughput inference engine for running LLMs locally, supporting models like LLaMA, Mistral, and other open-source models efficiently.</w:t>
      </w:r>
    </w:p>
    <w:p>
      <w:pPr>
        <w:pStyle w:val="Heading2"/>
        <w:spacing w:after="180" w:before="360" w:line="312"/>
      </w:pPr>
      <w:bookmarkStart w:id="100059" w:name="_Toc100059"/>
      <w:r>
        <w:rPr>
          <w:rFonts w:ascii="Calibri" w:cs="Calibri" w:eastAsia="Calibri" w:hAnsi="Calibri"/>
          <w:b/>
          <w:bCs/>
          <w:color w:val="2E86AB"/>
          <w:sz w:val="28"/>
          <w:szCs w:val="28"/>
        </w:rPr>
        <w:t xml:space="preserve">11.5 Online Communities</w:t>
      </w:r>
      <w:bookmarkEnd w:id="100059"/>
    </w:p>
    <w:p>
      <w:pPr>
        <w:pStyle w:val="ListParagraph"/>
        <w:numPr>
          <w:ilvl w:val="0"/>
          <w:numId w:val="1"/>
        </w:numPr>
        <w:spacing w:after="80" w:line="312"/>
      </w:pPr>
      <w:r>
        <w:rPr>
          <w:rFonts w:ascii="Calibri" w:cs="Calibri" w:eastAsia="Calibri" w:hAnsi="Calibri"/>
          <w:color w:val="2C3E50"/>
          <w:sz w:val="22"/>
          <w:szCs w:val="22"/>
        </w:rPr>
        <w:t xml:space="preserve">r/LocalLLaMA (Reddit) - An active community focused on running LLMs locally, including hardware recommendations, model comparisons, and deployment tips.</w:t>
      </w:r>
    </w:p>
    <w:p>
      <w:pPr>
        <w:pStyle w:val="ListParagraph"/>
        <w:numPr>
          <w:ilvl w:val="0"/>
          <w:numId w:val="1"/>
        </w:numPr>
        <w:spacing w:after="80" w:line="312"/>
      </w:pPr>
      <w:r>
        <w:rPr>
          <w:rFonts w:ascii="Calibri" w:cs="Calibri" w:eastAsia="Calibri" w:hAnsi="Calibri"/>
          <w:color w:val="2C3E50"/>
          <w:sz w:val="22"/>
          <w:szCs w:val="22"/>
        </w:rPr>
        <w:t xml:space="preserve">Hugging Face Forums (discuss.huggingface.co) - Official forums for discussing Hugging Face models, datasets, and tools with the open-source AI community.</w:t>
      </w:r>
    </w:p>
    <w:p>
      <w:pPr>
        <w:pStyle w:val="ListParagraph"/>
        <w:numPr>
          <w:ilvl w:val="0"/>
          <w:numId w:val="1"/>
        </w:numPr>
        <w:spacing w:after="80" w:line="312"/>
      </w:pPr>
      <w:r>
        <w:rPr>
          <w:rFonts w:ascii="Calibri" w:cs="Calibri" w:eastAsia="Calibri" w:hAnsi="Calibri"/>
          <w:color w:val="2C3E50"/>
          <w:sz w:val="22"/>
          <w:szCs w:val="22"/>
        </w:rPr>
        <w:t xml:space="preserve">OpenAI Developer Community (community.openai.com) - Official forums for OpenAI API developers, including announcements, feature discussions, and troubleshooting help.</w:t>
      </w:r>
    </w:p>
    <w:sectPr>
      <w:headerReference w:type="default" r:id="rId9"/>
      <w:footerReference w:type="default" r:id="rId10"/>
      <w:pgSz w:w="11906" w:h="16838" w:orient="portrait"/>
      <w:pgMar w:top="1440" w:right="1440" w:bottom="1701"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C8D"/>
        <w:sz w:val="18"/>
        <w:szCs w:val="18"/>
      </w:rPr>
      <w:t xml:space="preserve">Page </w:t>
    </w:r>
    <w:r>
      <w:rPr>
        <w:rFonts w:ascii="Calibri" w:cs="Calibri" w:eastAsia="Calibri" w:hAnsi="Calibri"/>
        <w:color w:val="7F8C8D"/>
        <w:sz w:val="18"/>
        <w:szCs w:val="18"/>
      </w:rPr>
      <w:fldChar w:fldCharType="begin"/>
      <w:instrText xml:space="preserve">PAGE</w:instrText>
      <w:fldChar w:fldCharType="separate"/>
      <w:fldChar w:fldCharType="end"/>
    </w:r>
    <w:r>
      <w:rPr>
        <w:rFonts w:ascii="Calibri" w:cs="Calibri" w:eastAsia="Calibri" w:hAnsi="Calibri"/>
        <w:color w:val="7F8C8D"/>
        <w:sz w:val="18"/>
        <w:szCs w:val="18"/>
      </w:rPr>
      <w:t xml:space="preserve"> of </w:t>
    </w:r>
    <w:r>
      <w:rPr>
        <w:rFonts w:ascii="Calibri" w:cs="Calibri" w:eastAsia="Calibri" w:hAnsi="Calibri"/>
        <w:color w:val="7F8C8D"/>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C8D"/>
        <w:sz w:val="18"/>
        <w:szCs w:val="18"/>
      </w:rPr>
      <w:t xml:space="preserve">Page </w:t>
    </w:r>
    <w:r>
      <w:rPr>
        <w:rFonts w:ascii="Calibri" w:cs="Calibri" w:eastAsia="Calibri" w:hAnsi="Calibri"/>
        <w:color w:val="7F8C8D"/>
        <w:sz w:val="18"/>
        <w:szCs w:val="18"/>
      </w:rPr>
      <w:fldChar w:fldCharType="begin"/>
      <w:instrText xml:space="preserve">PAGE</w:instrText>
      <w:fldChar w:fldCharType="separate"/>
      <w:fldChar w:fldCharType="end"/>
    </w:r>
    <w:r>
      <w:rPr>
        <w:rFonts w:ascii="Calibri" w:cs="Calibri" w:eastAsia="Calibri" w:hAnsi="Calibri"/>
        <w:color w:val="7F8C8D"/>
        <w:sz w:val="18"/>
        <w:szCs w:val="18"/>
      </w:rPr>
      <w:t xml:space="preserve"> of </w:t>
    </w:r>
    <w:r>
      <w:rPr>
        <w:rFonts w:ascii="Calibri" w:cs="Calibri" w:eastAsia="Calibri" w:hAnsi="Calibri"/>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F8C8D"/>
        <w:sz w:val="18"/>
        <w:szCs w:val="18"/>
      </w:rPr>
      <w:t xml:space="preserve">AI Training Framework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F8C8D"/>
        <w:sz w:val="18"/>
        <w:szCs w:val="18"/>
      </w:rPr>
      <w:t xml:space="preserve">AI Training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outlineLvl w:val="0"/>
    </w:pPr>
    <w:rPr>
      <w:rFonts w:ascii="Calibri" w:cs="Calibri" w:eastAsia="Calibri" w:hAnsi="Calibri"/>
      <w:b/>
      <w:bCs/>
      <w:color w:val="1B3A5C"/>
      <w:sz w:val="36"/>
      <w:szCs w:val="36"/>
    </w:rPr>
  </w:style>
  <w:style w:type="paragraph" w:styleId="Heading2">
    <w:name w:val="Heading 2"/>
    <w:basedOn w:val="Normal"/>
    <w:next w:val="Normal"/>
    <w:qFormat/>
    <w:pPr>
      <w:spacing w:after="180" w:before="360"/>
      <w:outlineLvl w:val="1"/>
    </w:pPr>
    <w:rPr>
      <w:rFonts w:ascii="Calibri" w:cs="Calibri" w:eastAsia="Calibri" w:hAnsi="Calibri"/>
      <w:b/>
      <w:bCs/>
      <w:color w:val="2E86AB"/>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2C3E5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Training Framework</dc:title>
  <dc:creator>Z.ai</dc:creator>
  <dc:description>From LLM Basics to AI Agent Development - 7-Day Training Program</dc:description>
  <cp:lastModifiedBy>Un-named</cp:lastModifiedBy>
  <cp:revision>1</cp:revision>
  <dcterms:created xsi:type="dcterms:W3CDTF">2026-04-14T08:37:16.596Z</dcterms:created>
  <dcterms:modified xsi:type="dcterms:W3CDTF">2026-04-14T08:37:16.596Z</dcterms:modified>
</cp:coreProperties>
</file>

<file path=docProps/custom.xml><?xml version="1.0" encoding="utf-8"?>
<Properties xmlns="http://schemas.openxmlformats.org/officeDocument/2006/custom-properties" xmlns:vt="http://schemas.openxmlformats.org/officeDocument/2006/docPropsVTypes"/>
</file>