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bCs w:val="1"/>
          <w:color w:val="3c4043"/>
          <w:sz w:val="40"/>
          <w:szCs w:val="40"/>
          <w:rtl w:val="0"/>
        </w:rPr>
        <w:t xml:space="preserve">Incident</w:t>
      </w:r>
      <w:r w:rsidDel="00000000" w:rsidR="00000000" w:rsidRPr="00000000">
        <w:rPr>
          <w:rFonts w:ascii="Google Sans" w:cs="Google Sans" w:eastAsia="Google Sans" w:hAnsi="Google Sans"/>
          <w:b w:val="1"/>
          <w:bCs w:val="1"/>
          <w:color w:val="3c4043"/>
          <w:sz w:val="40"/>
          <w:szCs w:val="40"/>
          <w:rtl w:val="0"/>
        </w:rPr>
        <w:t xml:space="preserve"> report analysis</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organization recently experienced a DoS attack from a malicious actor who flooded the company’s network with ICMP packets. The root cause was identified as an</w:t>
            </w:r>
            <w:r w:rsidDel="00000000" w:rsidR="00000000" w:rsidRPr="00000000">
              <w:rPr>
                <w:rFonts w:ascii="Google Sans" w:cs="Google Sans" w:eastAsia="Google Sans" w:hAnsi="Google Sans"/>
                <w:rtl w:val="0"/>
              </w:rPr>
              <w:t xml:space="preserve"> unconfigured firewall</w:t>
            </w:r>
            <w:r w:rsidDel="00000000" w:rsidR="00000000" w:rsidRPr="00000000">
              <w:rPr>
                <w:rFonts w:ascii="Google Sans" w:cs="Google Sans" w:eastAsia="Google Sans" w:hAnsi="Google Sans"/>
                <w:rtl w:val="0"/>
              </w:rPr>
              <w:t xml:space="preserve">, which lacked the necessary rules to filter or rate-limit ICMP traffic. This compromised the internal network for two hours, before it was resolved. As a result, the security team implemented many new layers of protection to the organization’s network.</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attack has been identified as a DoS attack, specifically an ICMP flood attack. The attacker flooded the network with ICMP packets, overwhelming it and compromising it for two hours.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protect the organization from similar attacks in the future, the team implemented a new firewall rule to limit the rate of incoming ICMP packets. We also added source IP address verification on the firewall to check for spoofed IP addresses on incoming ICMP packets. These improvements will help better protect the organization from future ICMP flood attacks.</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To detect a future ICMP attack, the team installed network monitoring software to spot abnormal traffic patterns. We also implemented an IDS/IPS system to filter out some ICMP traffic based on suspicious characteristics. Implementing these enhancements will improve our ICMP flood detection capabilities, enabling fast alerting and rapid incident response.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team responded to the attack by minimizing it and bringing the network back to service. The response involved </w:t>
            </w:r>
            <w:r w:rsidDel="00000000" w:rsidR="00000000" w:rsidRPr="00000000">
              <w:rPr>
                <w:rFonts w:ascii="Google Sans" w:cs="Google Sans" w:eastAsia="Google Sans" w:hAnsi="Google Sans"/>
                <w:rtl w:val="0"/>
              </w:rPr>
              <w:t xml:space="preserve">containing the attack</w:t>
            </w:r>
            <w:r w:rsidDel="00000000" w:rsidR="00000000" w:rsidRPr="00000000">
              <w:rPr>
                <w:rFonts w:ascii="Google Sans" w:cs="Google Sans" w:eastAsia="Google Sans" w:hAnsi="Google Sans"/>
                <w:rtl w:val="0"/>
              </w:rPr>
              <w:t xml:space="preserve"> by temporarily disabling non-critical services to prioritize bandwidth for essential operations. For future improvements, creating new playbooks or updating already existing ones to include clear, exact steps on how to respond to such attacks is essential. This will make sure all team members follow the same strategy, saving time and avoiding confusion.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7">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improve recovery, we will implement a </w:t>
            </w:r>
            <w:r w:rsidDel="00000000" w:rsidR="00000000" w:rsidRPr="00000000">
              <w:rPr>
                <w:rFonts w:ascii="Google Sans" w:cs="Google Sans" w:eastAsia="Google Sans" w:hAnsi="Google Sans"/>
                <w:rtl w:val="0"/>
              </w:rPr>
              <w:t xml:space="preserve">load balancer </w:t>
            </w:r>
            <w:r w:rsidDel="00000000" w:rsidR="00000000" w:rsidRPr="00000000">
              <w:rPr>
                <w:rFonts w:ascii="Google Sans" w:cs="Google Sans" w:eastAsia="Google Sans" w:hAnsi="Google Sans"/>
                <w:rtl w:val="0"/>
              </w:rPr>
              <w:t xml:space="preserve">or a </w:t>
            </w:r>
            <w:r w:rsidDel="00000000" w:rsidR="00000000" w:rsidRPr="00000000">
              <w:rPr>
                <w:rFonts w:ascii="Google Sans" w:cs="Google Sans" w:eastAsia="Google Sans" w:hAnsi="Google Sans"/>
                <w:rtl w:val="0"/>
              </w:rPr>
              <w:t xml:space="preserve">Cloud-based DDoS protection service </w:t>
            </w:r>
            <w:r w:rsidDel="00000000" w:rsidR="00000000" w:rsidRPr="00000000">
              <w:rPr>
                <w:rFonts w:ascii="Google Sans" w:cs="Google Sans" w:eastAsia="Google Sans" w:hAnsi="Google Sans"/>
                <w:rtl w:val="0"/>
              </w:rPr>
              <w:t xml:space="preserve">that can automatically divert attack traffic, allowing the network to return to normal operations faster.</w:t>
            </w:r>
          </w:p>
        </w:tc>
      </w:tr>
    </w:tbl>
    <w:p w:rsidR="00000000" w:rsidDel="00000000" w:rsidP="00000000" w:rsidRDefault="00000000" w:rsidRPr="00000000" w14:paraId="0000001A">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B">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1E">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1">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