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jc w:val="center"/>
        <w:rPr/>
      </w:pPr>
      <w:bookmarkStart w:colFirst="0" w:colLast="0" w:name="_7nlk2ynsm6vx" w:id="0"/>
      <w:bookmarkEnd w:id="0"/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Access controls worksheet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29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3240"/>
        <w:gridCol w:w="3240"/>
        <w:gridCol w:w="3240"/>
        <w:tblGridChange w:id="0">
          <w:tblGrid>
            <w:gridCol w:w="3240"/>
            <w:gridCol w:w="3240"/>
            <w:gridCol w:w="3240"/>
            <w:gridCol w:w="32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rqizykdowjbx" w:id="1"/>
            <w:bookmarkEnd w:id="1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Note(s)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p472q8avw9cl" w:id="2"/>
            <w:bookmarkEnd w:id="2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Issue(s)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Style w:val="Heading3"/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bookmarkStart w:colFirst="0" w:colLast="0" w:name="_20luanqy86lg" w:id="3"/>
            <w:bookmarkEnd w:id="3"/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Recommendation(s)</w:t>
            </w:r>
          </w:p>
        </w:tc>
      </w:tr>
      <w:tr>
        <w:trPr>
          <w:cantSplit w:val="0"/>
          <w:trHeight w:val="30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sz w:val="28"/>
                <w:szCs w:val="28"/>
                <w:rtl w:val="0"/>
              </w:rPr>
              <w:t xml:space="preserve">Authorization /authentication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event was caused by the Legal Administration team. It happened on 10/03/2023 at 8:29:57 AM. It originated from the computer Up2-NoGud with the IP address 152.207.255.255 . This IP matches a user named Robert Taylor Jr. with the email address  </w:t>
            </w: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i w:val="1"/>
                  <w:iCs w:val="1"/>
                  <w:color w:val="1155cc"/>
                  <w:u w:val="single"/>
                  <w:rtl w:val="0"/>
                </w:rPr>
                <w:t xml:space="preserve">rt.jr@erems.net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 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The user had administrative access. This is a violation of the PoLP.  A member of the Legal Administration team should not possess the financial administrative privileges. His account should have been deactivated since 12/27/2019, when his contract expired.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Google Sans" w:cs="Google Sans" w:eastAsia="Google Sans" w:hAnsi="Google Sans"/>
                <w:i w:val="1"/>
                <w:i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rtl w:val="0"/>
              </w:rPr>
              <w:t xml:space="preserve">I recommend implementing Time-based Access Controls by automatically disabling accounts that have a known end date. Additionally, I suggest establishing Periodic Access Reviews to routinely check active accounts and catch any expired users just in case the automated system fails. Finally, when a request for a deposit from the business’ bank account to an unknown account is made, I recommend asking for approval from more than one administrator. This enforces Separation of Duties (SoD), ensuring no single user can execute a critical financial transaction from start to finish.</w:t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t.jr@erems.ne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