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This database server is a critical asset to the business as it hosts sensitive information critical to daily operations. Securing this data is required to maintain customer trust, ensure data integrity and comply with regulations. If the server was disabled or compromised, the business could face downtime, financial loss or reputational damage.</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i w:val="1"/>
                <w:iCs w:val="1"/>
              </w:rPr>
            </w:pPr>
            <w:r w:rsidDel="00000000" w:rsidR="00000000" w:rsidRPr="00000000">
              <w:rPr>
                <w:i w:val="1"/>
                <w:iCs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i w:val="1"/>
                <w:iCs w:val="1"/>
              </w:rPr>
            </w:pPr>
            <w:r w:rsidDel="00000000" w:rsidR="00000000" w:rsidRPr="00000000">
              <w:rPr>
                <w:i w:val="1"/>
                <w:iCs w:val="1"/>
                <w:rtl w:val="0"/>
              </w:rPr>
              <w:t xml:space="preserve">4</w:t>
            </w:r>
          </w:p>
        </w:tc>
      </w:tr>
    </w:tbl>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2">
      <w:pPr>
        <w:rPr/>
      </w:pPr>
      <w:r w:rsidDel="00000000" w:rsidR="00000000" w:rsidRPr="00000000">
        <w:rPr>
          <w:rtl w:val="0"/>
        </w:rPr>
        <w:t xml:space="preserve">The threat sources chosen impose significant business risk. Both hackers and competitors are known to attack publicly accessible database servers. The likelihood from an attack from a competitor is lower than an attack from a hacker but both express severe risk to our systems because of their malicious nature. On the other hand, employees have access to critical information that they can alter or delete, either intentionally or unintentionally. The severity of such actions will be lower due to the fact that regular employees do not have access to all the data stored in the database.</w:t>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competitors will try to gain access to sensitive information through social engineering. In order to defend against such attacks, employee accounts should be set up with Multi-factor authentication (MFA). This will defend the sensitive data stored in the server in the case of a compromised account. Hackers however can use a variety of sophisticated attacks that we need to prepare for. Defense in depth and at all layers should be up to standards to defend against any malicious attacks. Finally, employees might intentionally or accidentally act against information. Applying the principle of least privilege ensures that employees have access to limited information, only that required for them to complete their job.</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