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32FFA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入职   港澳身份证不需要加附件 黄本需要加个附件</w:t>
      </w:r>
    </w:p>
    <w:p w14:paraId="3802323E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海外，提交入职审批的时候加个英文名</w:t>
      </w:r>
    </w:p>
    <w:p w14:paraId="4CC6779F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入职的时候填写 用工形式=海外劳工的时候，带出“劳工身份”的类型，</w:t>
      </w:r>
    </w:p>
    <w:p w14:paraId="5F39139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集成中心--海外e签宝--香港</w:t>
      </w:r>
      <w:r>
        <w:rPr>
          <w:rFonts w:hint="eastAsia"/>
          <w:lang w:val="en-US" w:eastAsia="zh-CN"/>
        </w:rPr>
        <w:br w:type="textWrapping"/>
      </w:r>
    </w:p>
    <w:p w14:paraId="60C6B88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假勤：工作地点=香港，入职三个月内的员工不生成调休假（法假加班时长改逻辑） </w:t>
      </w:r>
    </w:p>
    <w:p w14:paraId="68B3C4C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假勤：海外本休天数：香港默认5天 澳门默认4天 其他天数待定 工作地点=马来西亚：在职天数/全月天数*基数 </w:t>
      </w:r>
    </w:p>
    <w:p w14:paraId="0A9CC40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海外人员钉钉对接</w:t>
      </w:r>
    </w:p>
    <w:p w14:paraId="7FF4A76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加班：公休日加班，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h为一天 最大不超过10</w:t>
      </w:r>
      <w:r>
        <w:rPr>
          <w:rFonts w:hint="default"/>
          <w:lang w:val="en-US" w:eastAsia="zh-CN"/>
        </w:rPr>
        <w:t>h</w:t>
      </w:r>
      <w:r>
        <w:rPr>
          <w:rFonts w:hint="eastAsia"/>
          <w:lang w:val="en-US" w:eastAsia="zh-CN"/>
        </w:rPr>
        <w:t>，允许发起1～10</w:t>
      </w:r>
      <w:r>
        <w:rPr>
          <w:rFonts w:hint="default"/>
          <w:lang w:val="en-US" w:eastAsia="zh-CN"/>
        </w:rPr>
        <w:t>h</w:t>
      </w:r>
      <w:r>
        <w:rPr>
          <w:rFonts w:hint="eastAsia"/>
          <w:lang w:val="en-US" w:eastAsia="zh-CN"/>
        </w:rPr>
        <w:t xml:space="preserve"> </w:t>
      </w:r>
    </w:p>
    <w:p w14:paraId="07E08F1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年假 按工龄，1年 7天  3年8天 每满一年加一天 最多14天 按天发放 满3个月就能使用</w:t>
      </w:r>
    </w:p>
    <w:p w14:paraId="38C8661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薪酬 香港方案</w:t>
      </w:r>
    </w:p>
    <w:p w14:paraId="4B1BC80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应出勤=月报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在职天数</w:t>
      </w:r>
    </w:p>
    <w:p w14:paraId="7E3557A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实际出勤=实际出勤天数含带薪假天数 </w:t>
      </w:r>
    </w:p>
    <w:p w14:paraId="5C473B5A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实际出勤天数含带薪假三个月内不算 之后算</w:t>
      </w:r>
    </w:p>
    <w:p w14:paraId="2C01E926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出勤系数=标准/全月*（实际出勤-病假*0.8-工伤*0.8）</w:t>
      </w:r>
    </w:p>
    <w:p w14:paraId="4A47AB4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薪资包加个全勤奖</w:t>
      </w:r>
    </w:p>
    <w:p w14:paraId="701E7DC3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劳工房费（员工）=应发*0.1</w:t>
      </w:r>
    </w:p>
    <w:p w14:paraId="278150DF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是否有房费=1 劳工房费（公司）=劳工房费（合计）-劳工房费（员工）</w:t>
      </w:r>
    </w:p>
    <w:p w14:paraId="7C2EE2F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强积金（员工）=入职60天以上且需要缴纳 那么应发工资的百分之五，满60天上月的需要追溯1个月 应发小于7100那么0 最高1500</w:t>
      </w:r>
    </w:p>
    <w:p w14:paraId="399B1767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强积金（公司）=入职60天以上且需要缴纳 那么应发工资的百分之五，满60天上月的需要追溯2个月 应发小于7100那么0 最高1500</w:t>
      </w:r>
    </w:p>
    <w:p w14:paraId="02AAE1E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AAC49E"/>
    <w:multiLevelType w:val="singleLevel"/>
    <w:tmpl w:val="BCAAC4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CB54A6"/>
    <w:rsid w:val="5D7F4794"/>
    <w:rsid w:val="73DF7445"/>
    <w:rsid w:val="DFCB54A6"/>
    <w:rsid w:val="E1CC0493"/>
    <w:rsid w:val="FB6FE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2026-03-09T10:37:00Z</dcterms:created>
  <dc:creator>小康</dc:creator>
  <cp:lastModifiedBy>小康</cp:lastModifiedBy>
  <dcterms:modified xsi:type="dcterms:W3CDTF">2026-03-09T12:03:48Z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E83B57BF49418FF86C32AE69DED7C9E6_41</vt:lpwstr>
  </property>
</Properties>
</file>