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4"/>
        </w:rPr>
        <w:t>快递管理系统 - API 接口文档</w:t>
      </w:r>
    </w:p>
    <w:p>
      <w:pPr>
        <w:jc w:val="center"/>
      </w:pPr>
      <w:r>
        <w:rPr>
          <w:i/>
          <w:color w:val="666666"/>
          <w:sz w:val="28"/>
        </w:rPr>
        <w:t>Express System API Documentation</w:t>
      </w:r>
    </w:p>
    <w:p>
      <w:r>
        <w:t>____________________________________________________________</w:t>
      </w:r>
    </w:p>
    <w:p>
      <w:r>
        <w:rPr>
          <w:b/>
        </w:rPr>
        <w:t>项目名称：</w:t>
      </w:r>
      <w:r>
        <w:t>快递管理系统</w:t>
        <w:br/>
      </w:r>
      <w:r>
        <w:rPr>
          <w:b/>
        </w:rPr>
        <w:t>接口总数：</w:t>
      </w:r>
      <w:r>
        <w:t>36 个</w:t>
        <w:br/>
      </w:r>
      <w:r>
        <w:rPr>
          <w:b/>
        </w:rPr>
        <w:t>基础路径：</w:t>
      </w:r>
      <w:r>
        <w:t>/api</w:t>
        <w:br/>
      </w:r>
      <w:r>
        <w:rPr>
          <w:b/>
        </w:rPr>
        <w:t>生成日期：</w:t>
      </w:r>
      <w:r>
        <w:t>2025-05-16</w:t>
      </w:r>
    </w:p>
    <w:p/>
    <w:p>
      <w:pPr>
        <w:pStyle w:val="Heading1"/>
      </w:pPr>
      <w:r>
        <w:t>一、角色权限说明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角色标识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角色名称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权限说明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拥有全部权限，包括用户管理、系统配置等</w:t>
            </w:r>
          </w:p>
        </w:tc>
      </w:tr>
      <w:tr>
        <w:tc>
          <w:tcPr>
            <w:tcW w:type="dxa" w:w="2880"/>
          </w:tcPr>
          <w:p>
            <w:r>
              <w:t>COURIER</w:t>
            </w:r>
          </w:p>
        </w:tc>
        <w:tc>
          <w:tcPr>
            <w:tcW w:type="dxa" w:w="2880"/>
          </w:tcPr>
          <w:p>
            <w:r>
              <w:t>快递员</w:t>
            </w:r>
          </w:p>
        </w:tc>
        <w:tc>
          <w:tcPr>
            <w:tcW w:type="dxa" w:w="2880"/>
          </w:tcPr>
          <w:p>
            <w:r>
              <w:t>可进行快递入库、取件、退件、异常处理等日常操作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业主/收件人</w:t>
            </w:r>
          </w:p>
        </w:tc>
        <w:tc>
          <w:tcPr>
            <w:tcW w:type="dxa" w:w="2880"/>
          </w:tcPr>
          <w:p>
            <w:r>
              <w:t>仅可查询快递信息、检查取件状态</w:t>
            </w:r>
          </w:p>
        </w:tc>
      </w:tr>
    </w:tbl>
    <w:p/>
    <w:p>
      <w:pPr>
        <w:pStyle w:val="Heading2"/>
      </w:pPr>
      <w:r>
        <w:t>二、用户管理（/api/users）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551"/>
        <w:gridCol w:w="3118"/>
        <w:gridCol w:w="1701"/>
        <w:gridCol w:w="1984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请求体/参数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/api/users/login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用户登录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公开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LoginDTO（用户名+密码）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获取所有用户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/api/users/{id}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根据ID获取用户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id（路径参数）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创建用户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User（JSON）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/api/users/{id}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更新用户信息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id（路径参数）+ User（JSON）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DELETE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/api/users/{id}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删除用户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id（路径参数）</w:t>
            </w:r>
          </w:p>
        </w:tc>
      </w:tr>
    </w:tbl>
    <w:p/>
    <w:p>
      <w:pPr>
        <w:pStyle w:val="Heading2"/>
      </w:pPr>
      <w:r>
        <w:t>三、快递管理（/api/packages）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551"/>
        <w:gridCol w:w="3118"/>
        <w:gridCol w:w="1701"/>
        <w:gridCol w:w="1984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请求体/参数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快递入库登记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PackageDTO（JSON）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获取所有快递列表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/api/packages/{id}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根据ID查询快递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 / OWNER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id（路径参数）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/api/packages/tracking/{trackingNumber}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根据运单号查询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 / OWNER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trackingNumber（路径参数）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/api/packages/phone/{phone}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根据收件人电话查询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phone（路径参数）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/api/packages/name/{name}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根据收件人姓名查询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name（路径参数）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/api/packages/room/{roomNumber}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根据房号查询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roomNumber（路径参数）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/api/packages/status/{status}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根据状态查询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status（路径参数）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/api/packages/search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搜索快递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keyword（请求参数）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/api/packages/overdue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查询逾期未取快递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days（请求参数，默认3天）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/api/packages/{id}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更新快递信息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id（路径参数）+ PackageDTO（JSON）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DELETE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/api/packages/{id}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删除快递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id（路径参数）</w:t>
            </w:r>
          </w:p>
        </w:tc>
      </w:tr>
    </w:tbl>
    <w:p/>
    <w:p>
      <w:pPr>
        <w:pStyle w:val="Heading2"/>
      </w:pPr>
      <w:r>
        <w:t>四、取件管理（/api/pickups）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551"/>
        <w:gridCol w:w="3118"/>
        <w:gridCol w:w="1701"/>
        <w:gridCol w:w="1984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请求体/参数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/api/pickups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取件操作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PickupDTO（JSON）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/api/pickups/by-code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根据取件码取件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trackingNumber + pickupCode（请求参数）+ PickupDTO（JSON）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/api/pickups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获取所有取件记录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/api/pickups/package/{packageId}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获取快递的取件记录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packageId（路径参数）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/api/pickups/check/{packageId}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检查快递是否已被取件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 / OWNER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packageId（路径参数）</w:t>
            </w:r>
          </w:p>
        </w:tc>
      </w:tr>
    </w:tbl>
    <w:p/>
    <w:p>
      <w:pPr>
        <w:pStyle w:val="Heading2"/>
      </w:pPr>
      <w:r>
        <w:t>五、退件管理（/api/returns）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551"/>
        <w:gridCol w:w="3118"/>
        <w:gridCol w:w="1701"/>
        <w:gridCol w:w="1984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请求体/参数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/api/returns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退件处理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ReturnDTO（JSON）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/api/returns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获取所有退件记录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/api/returns/package/{packageId}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获取快递的退件记录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packageId（路径参数）</w:t>
            </w:r>
          </w:p>
        </w:tc>
      </w:tr>
    </w:tbl>
    <w:p/>
    <w:p>
      <w:pPr>
        <w:pStyle w:val="Heading2"/>
      </w:pPr>
      <w:r>
        <w:t>六、异常管理（/api/exceptions）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551"/>
        <w:gridCol w:w="3118"/>
        <w:gridCol w:w="1701"/>
        <w:gridCol w:w="1984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请求体/参数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/api/exceptions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创建异常记录（错件/丢件等）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ExceptionDTO（JSON）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/api/exceptions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获取所有异常记录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/api/exceptions/package/{packageId}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获取快递的异常记录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packageId（路径参数）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/api/exceptions/status/{status}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根据状态获取异常记录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status（路径参数）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/api/exceptions/{id}/handle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处理异常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id（路径参数）+ ExceptionDTO（JSON）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/api/exceptions/{id}/close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关闭异常记录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id（路径参数）</w:t>
            </w:r>
          </w:p>
        </w:tc>
      </w:tr>
    </w:tbl>
    <w:p/>
    <w:p>
      <w:pPr>
        <w:pStyle w:val="Heading2"/>
      </w:pPr>
      <w:r>
        <w:t>七、统计报表（/api/statistics）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551"/>
        <w:gridCol w:w="3118"/>
        <w:gridCol w:w="1701"/>
        <w:gridCol w:w="1984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请求体/参数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/api/statistics/daily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获取每日统计报表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date（请求参数，可选，默认当天）</w:t>
            </w:r>
          </w:p>
        </w:tc>
      </w:tr>
    </w:tbl>
    <w:p/>
    <w:p>
      <w:pPr>
        <w:pStyle w:val="Heading2"/>
      </w:pPr>
      <w:r>
        <w:t>八、逾期提醒（/api/reminders）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2551"/>
        <w:gridCol w:w="3118"/>
        <w:gridCol w:w="1701"/>
        <w:gridCol w:w="1984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权限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请求体/参数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/api/reminders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获取所有逾期提醒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/api/reminders/unresolved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获取未处理的逾期提醒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/api/reminders/{id}/resolve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标记提醒为已处理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COURIER / ADMIN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id（路径参数）</w:t>
            </w:r>
          </w:p>
        </w:tc>
      </w:tr>
    </w:tbl>
    <w:p/>
    <w:p>
      <w:pPr>
        <w:pStyle w:val="Heading1"/>
      </w:pPr>
      <w:r>
        <w:t>九、接口统计汇总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接口数量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基础路径</w:t>
            </w:r>
          </w:p>
        </w:tc>
      </w:tr>
      <w:tr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</w:tr>
      <w:tr>
        <w:tc>
          <w:tcPr>
            <w:tcW w:type="dxa" w:w="2880"/>
          </w:tcPr>
          <w:p>
            <w:r>
              <w:t>快递管理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r>
              <w:t>/api/packages</w:t>
            </w:r>
          </w:p>
        </w:tc>
      </w:tr>
      <w:tr>
        <w:tc>
          <w:tcPr>
            <w:tcW w:type="dxa" w:w="2880"/>
          </w:tcPr>
          <w:p>
            <w:r>
              <w:t>取件管理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t>/api/pickups</w:t>
            </w:r>
          </w:p>
        </w:tc>
      </w:tr>
      <w:tr>
        <w:tc>
          <w:tcPr>
            <w:tcW w:type="dxa" w:w="2880"/>
          </w:tcPr>
          <w:p>
            <w:r>
              <w:t>退件管理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t>/api/returns</w:t>
            </w:r>
          </w:p>
        </w:tc>
      </w:tr>
      <w:tr>
        <w:tc>
          <w:tcPr>
            <w:tcW w:type="dxa" w:w="2880"/>
          </w:tcPr>
          <w:p>
            <w:r>
              <w:t>异常管理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r>
              <w:t>/api/exceptions</w:t>
            </w:r>
          </w:p>
        </w:tc>
      </w:tr>
      <w:tr>
        <w:tc>
          <w:tcPr>
            <w:tcW w:type="dxa" w:w="2880"/>
          </w:tcPr>
          <w:p>
            <w:r>
              <w:t>统计报表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r>
              <w:t>/api/statistics</w:t>
            </w:r>
          </w:p>
        </w:tc>
      </w:tr>
      <w:tr>
        <w:tc>
          <w:tcPr>
            <w:tcW w:type="dxa" w:w="2880"/>
          </w:tcPr>
          <w:p>
            <w:r>
              <w:t>逾期提醒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t>/api/reminders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总计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