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5C539" w14:textId="77777777" w:rsidR="00F24FE2" w:rsidRDefault="003B673F">
      <w:pPr>
        <w:spacing w:before="0"/>
        <w:ind w:firstLine="850"/>
      </w:pPr>
      <w:r>
        <w:t>Настоящий документ содержит проверку комплекса документов по проекту «Сервис подбора соседей для совместной аренды жилья», условное наименование – «ROOMIE», на полноту по стейкхолдерам, полноту по сценариям использования, однозначность формулировок и непр</w:t>
      </w:r>
      <w:r>
        <w:t>отиворечивость. Проверке подлежат 48 требований: 26 функциональных (FR-01 – FR-26), 14 нефункциональных (NFR-01 – NFR-14) и 8 ограничений (CON-01 – CON-08). Выявленные пробелы помечены кодами УТ и собраны в разделе 5.</w:t>
      </w:r>
    </w:p>
    <w:p w14:paraId="3F7C0C53" w14:textId="77777777" w:rsidR="00F24FE2" w:rsidRDefault="003B673F">
      <w:pPr>
        <w:spacing w:before="0"/>
        <w:ind w:firstLine="850"/>
      </w:pPr>
      <w:r>
        <w:t xml:space="preserve">Состав документов комплекса и предмет </w:t>
      </w:r>
      <w:r>
        <w:t>проверки по каждому из них приведены в таблице 1.</w:t>
      </w:r>
    </w:p>
    <w:p w14:paraId="14F1A638" w14:textId="77777777" w:rsidR="00F24FE2" w:rsidRDefault="003B673F">
      <w:pPr>
        <w:keepNext/>
        <w:spacing w:after="120" w:line="240" w:lineRule="auto"/>
        <w:ind w:firstLine="0"/>
        <w:jc w:val="left"/>
      </w:pPr>
      <w:r>
        <w:t>Таблица 1 – Документы комплекса и предмет проверки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2948"/>
        <w:gridCol w:w="7258"/>
      </w:tblGrid>
      <w:tr w:rsidR="00F24FE2" w14:paraId="4AD2DA2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48" w:type="dxa"/>
          </w:tcPr>
          <w:p w14:paraId="1582728F" w14:textId="77777777" w:rsidR="00F24FE2" w:rsidRDefault="003B673F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Документ комплекса</w:t>
            </w:r>
          </w:p>
        </w:tc>
        <w:tc>
          <w:tcPr>
            <w:tcW w:w="7258" w:type="dxa"/>
          </w:tcPr>
          <w:p w14:paraId="4871A4FA" w14:textId="77777777" w:rsidR="00F24FE2" w:rsidRDefault="003B673F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Что проверялось по документу</w:t>
            </w:r>
          </w:p>
        </w:tc>
      </w:tr>
      <w:tr w:rsidR="00F24FE2" w14:paraId="247EDE84" w14:textId="77777777">
        <w:tc>
          <w:tcPr>
            <w:tcW w:w="2948" w:type="dxa"/>
          </w:tcPr>
          <w:p w14:paraId="16088B2D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Первичный анализ продукта</w:t>
            </w:r>
          </w:p>
        </w:tc>
        <w:tc>
          <w:tcPr>
            <w:tcW w:w="7258" w:type="dxa"/>
          </w:tcPr>
          <w:p w14:paraId="60CFF1DF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Состав стейкхолдеров, их пользовательские истории и ожидания, границы </w:t>
            </w:r>
            <w:r>
              <w:rPr>
                <w:sz w:val="20"/>
              </w:rPr>
              <w:t>системы, перечень необходимых данных, реестр рисков, этические и правовые ограничения и перечень первичных требований. Документ использован как основание проверки полноты по стейкхолдерам (раздел 1).</w:t>
            </w:r>
          </w:p>
        </w:tc>
      </w:tr>
      <w:tr w:rsidR="00F24FE2" w14:paraId="7CA8971F" w14:textId="77777777">
        <w:tc>
          <w:tcPr>
            <w:tcW w:w="2948" w:type="dxa"/>
          </w:tcPr>
          <w:p w14:paraId="322B3403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Сценарии использования системы</w:t>
            </w:r>
          </w:p>
        </w:tc>
        <w:tc>
          <w:tcPr>
            <w:tcW w:w="7258" w:type="dxa"/>
          </w:tcPr>
          <w:p w14:paraId="3E772A8F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Сценарии UC-1 – </w:t>
            </w:r>
            <w:r>
              <w:rPr>
                <w:sz w:val="20"/>
              </w:rPr>
              <w:t>UC-5: предусловия, основные и альтернативные потоки событий, постусловия и специальные требования. Документ использован как основание проверки полноты по сценариям использования (раздел 2).</w:t>
            </w:r>
          </w:p>
        </w:tc>
      </w:tr>
      <w:tr w:rsidR="00F24FE2" w14:paraId="45AB80A3" w14:textId="77777777">
        <w:tc>
          <w:tcPr>
            <w:tcW w:w="2948" w:type="dxa"/>
          </w:tcPr>
          <w:p w14:paraId="6ABA8508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Классификация и формализация требований</w:t>
            </w:r>
          </w:p>
        </w:tc>
        <w:tc>
          <w:tcPr>
            <w:tcW w:w="7258" w:type="dxa"/>
          </w:tcPr>
          <w:p w14:paraId="108E7F04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Структурированный перечен</w:t>
            </w:r>
            <w:r>
              <w:rPr>
                <w:sz w:val="20"/>
              </w:rPr>
              <w:t>ь 48 требований с указанием типа, категории, источника, обоснования, приоритета и критерия верификации. Перечень проверен на однозначность формулировок (раздел 3) и непротиворечивость (раздел 4).</w:t>
            </w:r>
          </w:p>
        </w:tc>
      </w:tr>
      <w:tr w:rsidR="00F24FE2" w14:paraId="6A9C3877" w14:textId="77777777">
        <w:tc>
          <w:tcPr>
            <w:tcW w:w="2948" w:type="dxa"/>
          </w:tcPr>
          <w:p w14:paraId="5F72D24B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Техническое задание</w:t>
            </w:r>
          </w:p>
        </w:tc>
        <w:tc>
          <w:tcPr>
            <w:tcW w:w="7258" w:type="dxa"/>
          </w:tcPr>
          <w:p w14:paraId="52FA625C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Разделы с требованиями к функциям, к ви</w:t>
            </w:r>
            <w:r>
              <w:rPr>
                <w:sz w:val="20"/>
              </w:rPr>
              <w:t>дам обеспечения и общими техническими требованиями, перечень ограничений, накладываемых на систему, и таблица приёмки. Документ использован как источник формулировок требований и сведений о порядке их проверки при приёмке, которые учитывались при разборе ф</w:t>
            </w:r>
            <w:r>
              <w:rPr>
                <w:sz w:val="20"/>
              </w:rPr>
              <w:t>ормулировок (раздел 3) и при выборе стратегий разрешения конфликтов (раздел 4).</w:t>
            </w:r>
          </w:p>
        </w:tc>
      </w:tr>
    </w:tbl>
    <w:p w14:paraId="062F0D4B" w14:textId="77777777" w:rsidR="00F24FE2" w:rsidRDefault="003B673F">
      <w:pPr>
        <w:keepNext/>
        <w:ind w:firstLine="850"/>
      </w:pPr>
      <w:r>
        <w:rPr>
          <w:b/>
        </w:rPr>
        <w:t>1. Проверка полноты по стейкхолдерам</w:t>
      </w:r>
    </w:p>
    <w:p w14:paraId="561DA47A" w14:textId="77777777" w:rsidR="00F24FE2" w:rsidRDefault="003B673F">
      <w:pPr>
        <w:spacing w:before="0"/>
        <w:ind w:firstLine="850"/>
      </w:pPr>
      <w:r>
        <w:t xml:space="preserve">В «Первичном анализе продукта» выделены пять стейкхолдеров: соискатель жилья, владелец продукта, администратор системы, </w:t>
      </w:r>
      <w:r>
        <w:t>арендодатель и другие жильцы дома. Для каждой заявленной ими потребности или ожидания выполнен поиск требований, которые прямо на неё отвечают (таблица 2). Дополнительно проверено покрытие правовых ограничений, приведённых в разделе «Этические и правовые о</w:t>
      </w:r>
      <w:r>
        <w:t>граничения» первичного анализа.</w:t>
      </w:r>
    </w:p>
    <w:p w14:paraId="4A3BB8EE" w14:textId="77777777" w:rsidR="00F24FE2" w:rsidRDefault="003B673F">
      <w:pPr>
        <w:keepNext/>
        <w:spacing w:after="120" w:line="240" w:lineRule="auto"/>
        <w:ind w:firstLine="0"/>
        <w:jc w:val="left"/>
      </w:pPr>
      <w:r>
        <w:t>Таблица 2 – Полнота требований по стейкхолдерам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929"/>
        <w:gridCol w:w="2721"/>
        <w:gridCol w:w="2154"/>
        <w:gridCol w:w="3402"/>
      </w:tblGrid>
      <w:tr w:rsidR="00F24FE2" w14:paraId="7C9C346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29" w:type="dxa"/>
          </w:tcPr>
          <w:p w14:paraId="70326FC7" w14:textId="77777777" w:rsidR="00F24FE2" w:rsidRDefault="003B673F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Стейкхолдер</w:t>
            </w:r>
          </w:p>
        </w:tc>
        <w:tc>
          <w:tcPr>
            <w:tcW w:w="2721" w:type="dxa"/>
          </w:tcPr>
          <w:p w14:paraId="59F72605" w14:textId="77777777" w:rsidR="00F24FE2" w:rsidRDefault="003B673F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Ключевая потребность или условие</w:t>
            </w:r>
          </w:p>
        </w:tc>
        <w:tc>
          <w:tcPr>
            <w:tcW w:w="2154" w:type="dxa"/>
          </w:tcPr>
          <w:p w14:paraId="797A6A0D" w14:textId="77777777" w:rsidR="00F24FE2" w:rsidRDefault="003B673F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Покрывающие требования</w:t>
            </w:r>
          </w:p>
        </w:tc>
        <w:tc>
          <w:tcPr>
            <w:tcW w:w="3402" w:type="dxa"/>
          </w:tcPr>
          <w:p w14:paraId="68436590" w14:textId="77777777" w:rsidR="00F24FE2" w:rsidRDefault="003B673F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Результат проверки</w:t>
            </w:r>
          </w:p>
        </w:tc>
      </w:tr>
      <w:tr w:rsidR="00F24FE2" w14:paraId="4C5249F2" w14:textId="77777777">
        <w:tc>
          <w:tcPr>
            <w:tcW w:w="1929" w:type="dxa"/>
          </w:tcPr>
          <w:p w14:paraId="0F94481D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StH-01. Соискатель жилья</w:t>
            </w:r>
          </w:p>
        </w:tc>
        <w:tc>
          <w:tcPr>
            <w:tcW w:w="2721" w:type="dxa"/>
          </w:tcPr>
          <w:p w14:paraId="469F4698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Создать профиль с контактными данными; указать город и, по жела</w:t>
            </w:r>
            <w:r>
              <w:rPr>
                <w:sz w:val="20"/>
              </w:rPr>
              <w:t xml:space="preserve">нию, район поиска; задать необязательные фильтры подбора; открыть профиль кандидата из списка результатов; поставить лайк в профиле или прямо из результатов поиска; получить уведомление о поступившем лайке; видеть отдельный список поставивших лайк и </w:t>
            </w:r>
            <w:r>
              <w:rPr>
                <w:sz w:val="20"/>
              </w:rPr>
              <w:lastRenderedPageBreak/>
              <w:t>приним</w:t>
            </w:r>
            <w:r>
              <w:rPr>
                <w:sz w:val="20"/>
              </w:rPr>
              <w:t>ать либо отклонять его; получить контакты только после обоюдного согласия.</w:t>
            </w:r>
          </w:p>
        </w:tc>
        <w:tc>
          <w:tcPr>
            <w:tcW w:w="2154" w:type="dxa"/>
          </w:tcPr>
          <w:p w14:paraId="676408B0" w14:textId="77777777" w:rsidR="00F24FE2" w:rsidRPr="00835D53" w:rsidRDefault="003B673F">
            <w:pPr>
              <w:spacing w:before="0" w:line="240" w:lineRule="auto"/>
              <w:ind w:firstLine="0"/>
              <w:jc w:val="left"/>
              <w:rPr>
                <w:lang w:val="en-US"/>
              </w:rPr>
            </w:pPr>
            <w:r w:rsidRPr="00835D53">
              <w:rPr>
                <w:sz w:val="20"/>
                <w:lang w:val="en-US"/>
              </w:rPr>
              <w:lastRenderedPageBreak/>
              <w:t>FR-01 – FR-18, FR-26; NFR-01, NFR-02, NFR-05 – NFR-07, NFR-10, NFR-11; CON-03</w:t>
            </w:r>
          </w:p>
        </w:tc>
        <w:tc>
          <w:tcPr>
            <w:tcW w:w="3402" w:type="dxa"/>
          </w:tcPr>
          <w:p w14:paraId="03AE2F1E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Полнота подтверждена по всем потребностям, кроме одной. Пользовательская история «получить уведомление,</w:t>
            </w:r>
            <w:r>
              <w:rPr>
                <w:sz w:val="20"/>
              </w:rPr>
              <w:t xml:space="preserve"> когда кто-то поставил лайк» и первичное требование об уведомлении не позднее 5 минут в перечне требований и в таблице приёмки технического задания не представлены: требование FR-13 обеспечивает только отображение лайка в разделе «Лайки» при его открытии п</w:t>
            </w:r>
            <w:r>
              <w:rPr>
                <w:sz w:val="20"/>
              </w:rPr>
              <w:t>ользователем (УТ-1).</w:t>
            </w:r>
          </w:p>
        </w:tc>
      </w:tr>
      <w:tr w:rsidR="00F24FE2" w14:paraId="3816A02C" w14:textId="77777777">
        <w:tc>
          <w:tcPr>
            <w:tcW w:w="1929" w:type="dxa"/>
          </w:tcPr>
          <w:p w14:paraId="0BEB9DA9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StH-02. Владелец продукта</w:t>
            </w:r>
          </w:p>
        </w:tc>
        <w:tc>
          <w:tcPr>
            <w:tcW w:w="2721" w:type="dxa"/>
          </w:tcPr>
          <w:p w14:paraId="690C2094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Видеть базовые метрики (регистрации, лайки, совпадения) по городам; видеть долю пользователей, дошедших от регистрации до первого совпадения; получать данные о жалобах пользователей; ограничить набор </w:t>
            </w:r>
            <w:r>
              <w:rPr>
                <w:sz w:val="20"/>
              </w:rPr>
              <w:t>доступных фильтров для снижения юридических рисков.</w:t>
            </w:r>
          </w:p>
        </w:tc>
        <w:tc>
          <w:tcPr>
            <w:tcW w:w="2154" w:type="dxa"/>
          </w:tcPr>
          <w:p w14:paraId="114AB2D9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NFR-03, NFR-09, NFR-12; CON-08</w:t>
            </w:r>
          </w:p>
        </w:tc>
        <w:tc>
          <w:tcPr>
            <w:tcW w:w="3402" w:type="dxa"/>
          </w:tcPr>
          <w:p w14:paraId="79BBE394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Полнота не подтверждена. Обеспечено только ограничение состава фильтров подбора (NFR-09) и бюджетное ограничение (CON-08). Требований к сбору, хранению и отображению продукт</w:t>
            </w:r>
            <w:r>
              <w:rPr>
                <w:sz w:val="20"/>
              </w:rPr>
              <w:t>овых метрик в перечне нет, панель администратора разделов с метриками не содержит (УТ-2).</w:t>
            </w:r>
          </w:p>
        </w:tc>
      </w:tr>
      <w:tr w:rsidR="00F24FE2" w14:paraId="711BCBD3" w14:textId="77777777">
        <w:tc>
          <w:tcPr>
            <w:tcW w:w="1929" w:type="dxa"/>
          </w:tcPr>
          <w:p w14:paraId="570B981E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StH-03. Администратор системы</w:t>
            </w:r>
          </w:p>
        </w:tc>
        <w:tc>
          <w:tcPr>
            <w:tcW w:w="2721" w:type="dxa"/>
          </w:tcPr>
          <w:p w14:paraId="72D79275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Видеть очередь жалоб и обращений и обрабатывать их по порядку поступления; просматривать жалобу вместе с профилем нарушителя и историей</w:t>
            </w:r>
            <w:r>
              <w:rPr>
                <w:sz w:val="20"/>
              </w:rPr>
              <w:t xml:space="preserve"> жалоб; временно скрывать и окончательно блокировать профиль; восстанавливать пользователю доступ к профилю; отмечать обращение решённым; получать оповещение об аварийном сбое; просматривать технические логи и метрики нагрузки; восстанавливать данные из ре</w:t>
            </w:r>
            <w:r>
              <w:rPr>
                <w:sz w:val="20"/>
              </w:rPr>
              <w:t>зервной копии; настраивать справочник городов и районов.</w:t>
            </w:r>
          </w:p>
        </w:tc>
        <w:tc>
          <w:tcPr>
            <w:tcW w:w="2154" w:type="dxa"/>
          </w:tcPr>
          <w:p w14:paraId="531A915B" w14:textId="77777777" w:rsidR="00F24FE2" w:rsidRPr="00835D53" w:rsidRDefault="003B673F">
            <w:pPr>
              <w:spacing w:before="0" w:line="240" w:lineRule="auto"/>
              <w:ind w:firstLine="0"/>
              <w:jc w:val="left"/>
              <w:rPr>
                <w:lang w:val="en-US"/>
              </w:rPr>
            </w:pPr>
            <w:r w:rsidRPr="00835D53">
              <w:rPr>
                <w:sz w:val="20"/>
                <w:lang w:val="en-US"/>
              </w:rPr>
              <w:t>FR-08, FR-19 – FR-25; NFR-08, NFR-12 – NFR-14; CON-06</w:t>
            </w:r>
          </w:p>
        </w:tc>
        <w:tc>
          <w:tcPr>
            <w:tcW w:w="3402" w:type="dxa"/>
          </w:tcPr>
          <w:p w14:paraId="3D473DD4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Потребности, относящиеся к модерации и поддержке, покрыты полностью. Не покрыто оповещение администратора системы об аварийном сбое и недоступнос</w:t>
            </w:r>
            <w:r>
              <w:rPr>
                <w:sz w:val="20"/>
              </w:rPr>
              <w:t>ти сервиса: средства диагностирования технического задания предусматривают мониторинг доступности, но требования на оповещение в перечне нет (УТ-4). Потребность настраивать справочник городов и районов расходится с ограничением CON-06, разбор приведён в та</w:t>
            </w:r>
            <w:r>
              <w:rPr>
                <w:sz w:val="20"/>
              </w:rPr>
              <w:t>блице 5.</w:t>
            </w:r>
          </w:p>
        </w:tc>
      </w:tr>
      <w:tr w:rsidR="00F24FE2" w14:paraId="6D2AF911" w14:textId="77777777">
        <w:tc>
          <w:tcPr>
            <w:tcW w:w="1929" w:type="dxa"/>
          </w:tcPr>
          <w:p w14:paraId="52674760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StH-04. Арендодатель</w:t>
            </w:r>
          </w:p>
        </w:tc>
        <w:tc>
          <w:tcPr>
            <w:tcW w:w="2721" w:type="dxa"/>
          </w:tcPr>
          <w:p w14:paraId="5F2A131A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Жильцы, заселяющиеся вместе, заранее совместимы по бытовым привычкам; сервис не публикует от имени арендодателя объявления о сдаче жилья и не собирает сведения о сдаваемой собственности.</w:t>
            </w:r>
          </w:p>
        </w:tc>
        <w:tc>
          <w:tcPr>
            <w:tcW w:w="2154" w:type="dxa"/>
          </w:tcPr>
          <w:p w14:paraId="6C2BB57E" w14:textId="77777777" w:rsidR="00F24FE2" w:rsidRPr="00835D53" w:rsidRDefault="003B673F">
            <w:pPr>
              <w:spacing w:before="0" w:line="240" w:lineRule="auto"/>
              <w:ind w:firstLine="0"/>
              <w:jc w:val="left"/>
              <w:rPr>
                <w:lang w:val="en-US"/>
              </w:rPr>
            </w:pPr>
            <w:r w:rsidRPr="00835D53">
              <w:rPr>
                <w:sz w:val="20"/>
                <w:lang w:val="en-US"/>
              </w:rPr>
              <w:t>FR-06, FR-07; CON-01, CON-02, CON-05</w:t>
            </w:r>
          </w:p>
        </w:tc>
        <w:tc>
          <w:tcPr>
            <w:tcW w:w="3402" w:type="dxa"/>
          </w:tcPr>
          <w:p w14:paraId="63DE95F0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</w:t>
            </w:r>
            <w:r>
              <w:rPr>
                <w:sz w:val="20"/>
              </w:rPr>
              <w:t>олнота подтверждена. Арендодатель пользователем системы не является, его ожидания обеспечены ограничениями границ системы.</w:t>
            </w:r>
          </w:p>
        </w:tc>
      </w:tr>
      <w:tr w:rsidR="00F24FE2" w14:paraId="552F7A6E" w14:textId="77777777">
        <w:tc>
          <w:tcPr>
            <w:tcW w:w="1929" w:type="dxa"/>
          </w:tcPr>
          <w:p w14:paraId="24A1FC0F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StH-05. Другие жильцы дома</w:t>
            </w:r>
          </w:p>
        </w:tc>
        <w:tc>
          <w:tcPr>
            <w:tcW w:w="2721" w:type="dxa"/>
          </w:tcPr>
          <w:p w14:paraId="754FA117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Новые жильцы заранее знают привычки друг друга, что снижает вероятность бытовых конфликтов, затрагивающих</w:t>
            </w:r>
            <w:r>
              <w:rPr>
                <w:sz w:val="20"/>
              </w:rPr>
              <w:t xml:space="preserve"> соседние квартиры.</w:t>
            </w:r>
          </w:p>
        </w:tc>
        <w:tc>
          <w:tcPr>
            <w:tcW w:w="2154" w:type="dxa"/>
          </w:tcPr>
          <w:p w14:paraId="0AE3E0CD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FR-06, FR-09</w:t>
            </w:r>
          </w:p>
        </w:tc>
        <w:tc>
          <w:tcPr>
            <w:tcW w:w="3402" w:type="dxa"/>
          </w:tcPr>
          <w:p w14:paraId="6333CC3F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Полнота подтверждена. Сторона с системой не взаимодействует, её интерес обеспечен фильтрами бытовой совместимости и предварительным ознакомлением с профилем кандидата.</w:t>
            </w:r>
          </w:p>
        </w:tc>
      </w:tr>
      <w:tr w:rsidR="00F24FE2" w14:paraId="77296397" w14:textId="77777777">
        <w:tc>
          <w:tcPr>
            <w:tcW w:w="1929" w:type="dxa"/>
          </w:tcPr>
          <w:p w14:paraId="1978BD3B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Правовые ограничения (152-ФЗ)</w:t>
            </w:r>
          </w:p>
        </w:tc>
        <w:tc>
          <w:tcPr>
            <w:tcW w:w="2721" w:type="dxa"/>
          </w:tcPr>
          <w:p w14:paraId="48005028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Получение </w:t>
            </w:r>
            <w:r>
              <w:rPr>
                <w:sz w:val="20"/>
              </w:rPr>
              <w:t xml:space="preserve">согласия на обработку персональных данных до начала их сбора; раскрытие контактных данных только после взаимного лайка; ограничение набора фильтров подбора бытовыми критериями; право пользователя на доступ к </w:t>
            </w:r>
            <w:r>
              <w:rPr>
                <w:sz w:val="20"/>
              </w:rPr>
              <w:lastRenderedPageBreak/>
              <w:t>своим данным, их изменение и удаление.</w:t>
            </w:r>
          </w:p>
        </w:tc>
        <w:tc>
          <w:tcPr>
            <w:tcW w:w="2154" w:type="dxa"/>
          </w:tcPr>
          <w:p w14:paraId="4F0FF28F" w14:textId="77777777" w:rsidR="00F24FE2" w:rsidRPr="00835D53" w:rsidRDefault="003B673F">
            <w:pPr>
              <w:spacing w:before="0" w:line="240" w:lineRule="auto"/>
              <w:ind w:firstLine="0"/>
              <w:jc w:val="left"/>
              <w:rPr>
                <w:lang w:val="en-US"/>
              </w:rPr>
            </w:pPr>
            <w:r w:rsidRPr="00835D53">
              <w:rPr>
                <w:sz w:val="20"/>
                <w:lang w:val="en-US"/>
              </w:rPr>
              <w:lastRenderedPageBreak/>
              <w:t>FR-17, FR</w:t>
            </w:r>
            <w:r w:rsidRPr="00835D53">
              <w:rPr>
                <w:sz w:val="20"/>
                <w:lang w:val="en-US"/>
              </w:rPr>
              <w:t>-26; NFR-06, NFR-07, NFR-09; CON-03, CON-07</w:t>
            </w:r>
          </w:p>
        </w:tc>
        <w:tc>
          <w:tcPr>
            <w:tcW w:w="3402" w:type="dxa"/>
          </w:tcPr>
          <w:p w14:paraId="31D94499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Полнота подтверждена. Срок исполнения запроса в требовании FR-26 нуждается в уточнении, разбор приведён в таблице 4.</w:t>
            </w:r>
          </w:p>
        </w:tc>
      </w:tr>
    </w:tbl>
    <w:p w14:paraId="09DE9909" w14:textId="77777777" w:rsidR="00F24FE2" w:rsidRDefault="003B673F">
      <w:pPr>
        <w:spacing w:before="0"/>
        <w:ind w:firstLine="850"/>
      </w:pPr>
      <w:r>
        <w:t>Стейкхолдеров, чьи потребности остались бы без единого требования, нет. Полностью покрыты потр</w:t>
      </w:r>
      <w:r>
        <w:t>ебности соискателя жилья, арендодателя и других жильцов дома, а также правовые ограничения. Наиболее существенный пробел относится к владельцу продукта: из четырёх его пользовательских историй требованиями обеспечена одна. Кроме того, не обеспечены уведомл</w:t>
      </w:r>
      <w:r>
        <w:t>ение пользователя о полученном лайке и оповещение администратора системы об аварийном сбое, хотя обе потребности заявлены в первичном анализе, а первая – ещё и в перечне первичных требований.</w:t>
      </w:r>
    </w:p>
    <w:p w14:paraId="3BA1A771" w14:textId="77777777" w:rsidR="00F24FE2" w:rsidRDefault="003B673F">
      <w:pPr>
        <w:keepNext/>
        <w:ind w:firstLine="850"/>
      </w:pPr>
      <w:r>
        <w:rPr>
          <w:b/>
        </w:rPr>
        <w:t>2. Проверка полноты по сценариям использования</w:t>
      </w:r>
    </w:p>
    <w:p w14:paraId="43A1643B" w14:textId="77777777" w:rsidR="00F24FE2" w:rsidRDefault="003B673F">
      <w:pPr>
        <w:spacing w:before="0"/>
        <w:ind w:firstLine="850"/>
      </w:pPr>
      <w:r>
        <w:t>Каждый шаг основн</w:t>
      </w:r>
      <w:r>
        <w:t>ого потока сценариев UC-1 – UC-5, всего 34 шага, и каждый альтернативный поток, всего 14, сопоставлены с требованиями перечня (таблица 3).</w:t>
      </w:r>
    </w:p>
    <w:p w14:paraId="218EFE88" w14:textId="77777777" w:rsidR="00F24FE2" w:rsidRDefault="003B673F">
      <w:pPr>
        <w:keepNext/>
        <w:spacing w:after="120" w:line="240" w:lineRule="auto"/>
        <w:ind w:firstLine="0"/>
        <w:jc w:val="left"/>
      </w:pPr>
      <w:r>
        <w:t>Таблица 3 – Сопоставление шагов сценариев использования и требований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2269"/>
        <w:gridCol w:w="4989"/>
        <w:gridCol w:w="2948"/>
      </w:tblGrid>
      <w:tr w:rsidR="00F24FE2" w14:paraId="186B0FA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9" w:type="dxa"/>
          </w:tcPr>
          <w:p w14:paraId="05C76BBF" w14:textId="77777777" w:rsidR="00F24FE2" w:rsidRDefault="003B673F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Сценарий</w:t>
            </w:r>
          </w:p>
        </w:tc>
        <w:tc>
          <w:tcPr>
            <w:tcW w:w="4989" w:type="dxa"/>
          </w:tcPr>
          <w:p w14:paraId="4E7D24AD" w14:textId="77777777" w:rsidR="00F24FE2" w:rsidRDefault="003B673F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 xml:space="preserve">Шаги основного потока и покрывающие их </w:t>
            </w:r>
            <w:r>
              <w:rPr>
                <w:b/>
                <w:sz w:val="20"/>
              </w:rPr>
              <w:t>требования</w:t>
            </w:r>
          </w:p>
        </w:tc>
        <w:tc>
          <w:tcPr>
            <w:tcW w:w="2948" w:type="dxa"/>
          </w:tcPr>
          <w:p w14:paraId="31F4D3B8" w14:textId="77777777" w:rsidR="00F24FE2" w:rsidRDefault="003B673F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Результат проверки</w:t>
            </w:r>
          </w:p>
        </w:tc>
      </w:tr>
      <w:tr w:rsidR="00F24FE2" w14:paraId="741D5BA4" w14:textId="77777777">
        <w:tc>
          <w:tcPr>
            <w:tcW w:w="2269" w:type="dxa"/>
          </w:tcPr>
          <w:p w14:paraId="5E43B93A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UC-1. Регистрация пользователя и заполнение профиля</w:t>
            </w:r>
          </w:p>
        </w:tc>
        <w:tc>
          <w:tcPr>
            <w:tcW w:w="4989" w:type="dxa"/>
          </w:tcPr>
          <w:p w14:paraId="6725DE2E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Шаг 1: FR-01; шаг 2: FR-01, CON-08; шаг 3: FR-01, NFR-06; шаг 4: FR-26, CON-07; шаг 5: FR-02; шаг 6: FR-03, NFR-14; шаг 7: FR-03, FR-04, FR-05, FR-06; шаг 8: FR-03, </w:t>
            </w:r>
            <w:r>
              <w:rPr>
                <w:sz w:val="20"/>
              </w:rPr>
              <w:t>FR-04. Альтернативные потоки: 1: NFR-06, NFR-11; 2: FR-04, NFR-11; 3: NFR-14, NFR-11; 4: FR-26, CON-07.</w:t>
            </w:r>
          </w:p>
        </w:tc>
        <w:tc>
          <w:tcPr>
            <w:tcW w:w="2948" w:type="dxa"/>
          </w:tcPr>
          <w:p w14:paraId="32C96B12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Все восемь шагов и все четыре альтернативных потока покрыты полностью.</w:t>
            </w:r>
          </w:p>
        </w:tc>
      </w:tr>
      <w:tr w:rsidR="00F24FE2" w14:paraId="073C5467" w14:textId="77777777">
        <w:tc>
          <w:tcPr>
            <w:tcW w:w="2269" w:type="dxa"/>
          </w:tcPr>
          <w:p w14:paraId="25519512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UC-2. Подбор кандидатов по городу, району и фильтрам подбора</w:t>
            </w:r>
          </w:p>
        </w:tc>
        <w:tc>
          <w:tcPr>
            <w:tcW w:w="4989" w:type="dxa"/>
          </w:tcPr>
          <w:p w14:paraId="45D09BFF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Шаг 1: CON-06, при </w:t>
            </w:r>
            <w:r>
              <w:rPr>
                <w:sz w:val="20"/>
              </w:rPr>
              <w:t>этом кэширование загруженного справочника идентификатора в перечне не имеет; шаг 2: FR-05; шаг 3: FR-06, NFR-09; шаг 4: FR-07, NFR-01; шаг 5: FR-07, FR-08, NFR-01; шаг 6: FR-09, FR-17. Альтернативные потоки: 1: FR-05, NFR-11; 2: CON-06, NFR-11, кэширование</w:t>
            </w:r>
            <w:r>
              <w:rPr>
                <w:sz w:val="20"/>
              </w:rPr>
              <w:t xml:space="preserve"> не обеспечено; 3: NFR-11.</w:t>
            </w:r>
          </w:p>
        </w:tc>
        <w:tc>
          <w:tcPr>
            <w:tcW w:w="2948" w:type="dxa"/>
          </w:tcPr>
          <w:p w14:paraId="6EFD51E9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Пять шагов из шести покрыты полностью, шаг 1 покрыт частично (УТ-3); два альтернативных потока из трёх покрыты полностью, альтернативный поток 2 покрыт частично по той же причине.</w:t>
            </w:r>
          </w:p>
        </w:tc>
      </w:tr>
      <w:tr w:rsidR="00F24FE2" w14:paraId="61F5F316" w14:textId="77777777">
        <w:tc>
          <w:tcPr>
            <w:tcW w:w="2269" w:type="dxa"/>
          </w:tcPr>
          <w:p w14:paraId="307EB787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UC-3. Обмен отметками симпатии и </w:t>
            </w:r>
            <w:r>
              <w:rPr>
                <w:sz w:val="20"/>
              </w:rPr>
              <w:t>раскрытие контактных данных</w:t>
            </w:r>
          </w:p>
        </w:tc>
        <w:tc>
          <w:tcPr>
            <w:tcW w:w="4989" w:type="dxa"/>
          </w:tcPr>
          <w:p w14:paraId="08539428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Шаг 1: FR-10, FR-11; шаг 2: FR-10; шаг 3: FR-13, при этом уведомление адресата о поступившем лайке не обеспечено; шаг 4: FR-13; шаг 5: FR-14; шаг 6: FR-12, FR-16, NFR-02; шаг 7: FR-17, NFR-07, CON-03. Альтернативные потоки: 1: F</w:t>
            </w:r>
            <w:r>
              <w:rPr>
                <w:sz w:val="20"/>
              </w:rPr>
              <w:t>R-15; 2: FR-11; 3: FR-18.</w:t>
            </w:r>
          </w:p>
        </w:tc>
        <w:tc>
          <w:tcPr>
            <w:tcW w:w="2948" w:type="dxa"/>
          </w:tcPr>
          <w:p w14:paraId="09677B68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Шесть шагов из семи покрыты полностью, шаг 3 покрыт частично (УТ-1); все три альтернативных потока покрыты полностью.</w:t>
            </w:r>
          </w:p>
        </w:tc>
      </w:tr>
      <w:tr w:rsidR="00F24FE2" w14:paraId="20EC7E1F" w14:textId="77777777">
        <w:tc>
          <w:tcPr>
            <w:tcW w:w="2269" w:type="dxa"/>
          </w:tcPr>
          <w:p w14:paraId="337B7693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UC-4. Подача жалобы на профиль и её обработка администратором системы</w:t>
            </w:r>
          </w:p>
        </w:tc>
        <w:tc>
          <w:tcPr>
            <w:tcW w:w="4989" w:type="dxa"/>
          </w:tcPr>
          <w:p w14:paraId="2280A83E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Шаг 1: FR-19; шаг 2: FR-19; шаг 3: FR-20;</w:t>
            </w:r>
            <w:r>
              <w:rPr>
                <w:sz w:val="20"/>
              </w:rPr>
              <w:t xml:space="preserve"> шаг 4: FR-21; шаг 5: FR-22; шаг 6: NFR-12. Предусловие: NFR-08. Альтернативные потоки: 1: FR-23, NFR-12; 2: FR-20, NFR-12.</w:t>
            </w:r>
          </w:p>
        </w:tc>
        <w:tc>
          <w:tcPr>
            <w:tcW w:w="2948" w:type="dxa"/>
          </w:tcPr>
          <w:p w14:paraId="3CC306E6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Все шесть шагов и оба альтернативных потока покрыты полностью. Порядок возврата профиля в списки кандидатов после отклонения жалобы </w:t>
            </w:r>
            <w:r>
              <w:rPr>
                <w:sz w:val="20"/>
              </w:rPr>
              <w:t>ни одним требованием не задан, разбор приведён в таблице 4.</w:t>
            </w:r>
          </w:p>
        </w:tc>
      </w:tr>
      <w:tr w:rsidR="00F24FE2" w14:paraId="4F1BA5F5" w14:textId="77777777">
        <w:tc>
          <w:tcPr>
            <w:tcW w:w="2269" w:type="dxa"/>
          </w:tcPr>
          <w:p w14:paraId="2BAF3990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UC-5. Обращение в службу поддержки и восстановление доступа к профилю</w:t>
            </w:r>
          </w:p>
        </w:tc>
        <w:tc>
          <w:tcPr>
            <w:tcW w:w="4989" w:type="dxa"/>
          </w:tcPr>
          <w:p w14:paraId="7C401C08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Шаг 1: FR-24; шаг 2: FR-24; шаг 3: FR-24; шаг 4: FR-25, NFR-08; шаг 5: FR-25; шаг 6: FR-25; шаг 7: FR-25. </w:t>
            </w:r>
            <w:r>
              <w:rPr>
                <w:sz w:val="20"/>
              </w:rPr>
              <w:t>Альтернативные потоки: 1: FR-25; 2: NFR-11.</w:t>
            </w:r>
          </w:p>
        </w:tc>
        <w:tc>
          <w:tcPr>
            <w:tcW w:w="2948" w:type="dxa"/>
          </w:tcPr>
          <w:p w14:paraId="42804D20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Все семь шагов и оба альтернативных потока покрыты полностью.</w:t>
            </w:r>
          </w:p>
        </w:tc>
      </w:tr>
    </w:tbl>
    <w:p w14:paraId="72BA7FF8" w14:textId="77777777" w:rsidR="00F24FE2" w:rsidRDefault="003B673F">
      <w:pPr>
        <w:spacing w:before="0"/>
        <w:ind w:firstLine="850"/>
      </w:pPr>
      <w:r>
        <w:t xml:space="preserve">Итого из 34 шагов основных потоков полностью обеспечены 32, два шага обеспечены частично; из 14 альтернативных потоков полностью обеспечены 13, один </w:t>
      </w:r>
      <w:r>
        <w:t xml:space="preserve">обеспечен частично. К шагам сценариев не привязаны требования NFR-03, NFR-04, NFR-05, NFR-10, NFR-13 и ограничения CON-01, CON-02, CON-04, CON-05, CON-08: первые относятся к системе в целом и </w:t>
      </w:r>
      <w:r>
        <w:lastRenderedPageBreak/>
        <w:t>проверяются нагрузочным испытанием, анализом журналов и инспекци</w:t>
      </w:r>
      <w:r>
        <w:t>ей, вторые задают границы системы и проверяются инспекцией состава её функций. Сценариев, не обеспеченных требованиями, нет.</w:t>
      </w:r>
    </w:p>
    <w:p w14:paraId="77CC305F" w14:textId="77777777" w:rsidR="00F24FE2" w:rsidRDefault="003B673F">
      <w:pPr>
        <w:keepNext/>
        <w:ind w:firstLine="850"/>
      </w:pPr>
      <w:r>
        <w:rPr>
          <w:b/>
        </w:rPr>
        <w:t>3. Проверка на однозначность</w:t>
      </w:r>
    </w:p>
    <w:p w14:paraId="6F68A046" w14:textId="77777777" w:rsidR="00F24FE2" w:rsidRDefault="003B673F">
      <w:pPr>
        <w:spacing w:before="0"/>
        <w:ind w:firstLine="850"/>
      </w:pPr>
      <w:r>
        <w:t>Формулировки всех 48 требований проверены на оценочные слова и неопределённые выражения. Оценочные тер</w:t>
      </w:r>
      <w:r>
        <w:t>мины первичного анализа в перечне уже получили числовые критерии: время формирования списка кандидатов задано в NFR-01, срок формирования мэтча в NFR-02 и FR-12, число одновременно работающих пользователей в NFR-03, срок действия и число попыток ввода одно</w:t>
      </w:r>
      <w:r>
        <w:t>разового кода в NFR-06, ограничения загружаемой фотографии в NFR-14, срок хранения записей кэша и срок восстановления из резервной копии в CON-06 и NFR-13. Осталось девять мест, где критерий задан, но не определены его границы, состав или единственный поря</w:t>
      </w:r>
      <w:r>
        <w:t>док действий (таблица 4).</w:t>
      </w:r>
    </w:p>
    <w:p w14:paraId="1BD98FB3" w14:textId="77777777" w:rsidR="00F24FE2" w:rsidRDefault="003B673F">
      <w:pPr>
        <w:keepNext/>
        <w:spacing w:after="120" w:line="240" w:lineRule="auto"/>
        <w:ind w:firstLine="0"/>
        <w:jc w:val="left"/>
      </w:pPr>
      <w:r>
        <w:t>Таблица 4 – Уточнение неоднозначных формулировок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2154"/>
        <w:gridCol w:w="2835"/>
        <w:gridCol w:w="3969"/>
      </w:tblGrid>
      <w:tr w:rsidR="00F24FE2" w14:paraId="280616E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48" w:type="dxa"/>
          </w:tcPr>
          <w:p w14:paraId="046A79A8" w14:textId="77777777" w:rsidR="00F24FE2" w:rsidRDefault="003B673F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Требование</w:t>
            </w:r>
          </w:p>
        </w:tc>
        <w:tc>
          <w:tcPr>
            <w:tcW w:w="2154" w:type="dxa"/>
          </w:tcPr>
          <w:p w14:paraId="03C9DB48" w14:textId="77777777" w:rsidR="00F24FE2" w:rsidRDefault="003B673F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Формулировка</w:t>
            </w:r>
          </w:p>
        </w:tc>
        <w:tc>
          <w:tcPr>
            <w:tcW w:w="2835" w:type="dxa"/>
          </w:tcPr>
          <w:p w14:paraId="71EE03F0" w14:textId="77777777" w:rsidR="00F24FE2" w:rsidRDefault="003B673F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Проблема</w:t>
            </w:r>
          </w:p>
        </w:tc>
        <w:tc>
          <w:tcPr>
            <w:tcW w:w="3969" w:type="dxa"/>
          </w:tcPr>
          <w:p w14:paraId="531A0386" w14:textId="77777777" w:rsidR="00F24FE2" w:rsidRDefault="003B673F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Предлагаемое уточнение</w:t>
            </w:r>
          </w:p>
        </w:tc>
      </w:tr>
      <w:tr w:rsidR="00F24FE2" w14:paraId="790F5F6D" w14:textId="77777777">
        <w:tc>
          <w:tcPr>
            <w:tcW w:w="1248" w:type="dxa"/>
          </w:tcPr>
          <w:p w14:paraId="0CA972FD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FR-06</w:t>
            </w:r>
          </w:p>
        </w:tc>
        <w:tc>
          <w:tcPr>
            <w:tcW w:w="2154" w:type="dxa"/>
          </w:tcPr>
          <w:p w14:paraId="5BAD09EF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«бюджет аренды»</w:t>
            </w:r>
          </w:p>
        </w:tc>
        <w:tc>
          <w:tcPr>
            <w:tcW w:w="2835" w:type="dxa"/>
          </w:tcPr>
          <w:p w14:paraId="1862EE3E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Фильтр задаётся целым числом в рублях, но правило сопоставления бюджетов двух </w:t>
            </w:r>
            <w:r>
              <w:rPr>
                <w:sz w:val="20"/>
              </w:rPr>
              <w:t>пользователей не определено: точное совпадение значений отсеяло бы подавляющее большинство кандидатов.</w:t>
            </w:r>
          </w:p>
        </w:tc>
        <w:tc>
          <w:tcPr>
            <w:tcW w:w="3969" w:type="dxa"/>
          </w:tcPr>
          <w:p w14:paraId="265A80E4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Задавать бюджет аренды диапазоном «от» и «до» и считать кандидата удовлетворяющим фильтру при пересечении диапазонов; допустимые границы значений зафикси</w:t>
            </w:r>
            <w:r>
              <w:rPr>
                <w:sz w:val="20"/>
              </w:rPr>
              <w:t>ровать в справочнике фильтров подбора, как это описано в подразделе ТЗ «Требования к контролю, хранению, обновлению и восстановлению данных».</w:t>
            </w:r>
          </w:p>
        </w:tc>
      </w:tr>
      <w:tr w:rsidR="00F24FE2" w14:paraId="6225C703" w14:textId="77777777">
        <w:tc>
          <w:tcPr>
            <w:tcW w:w="1248" w:type="dxa"/>
          </w:tcPr>
          <w:p w14:paraId="5DCCC611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FR-07</w:t>
            </w:r>
          </w:p>
        </w:tc>
        <w:tc>
          <w:tcPr>
            <w:tcW w:w="2154" w:type="dxa"/>
          </w:tcPr>
          <w:p w14:paraId="13D7628E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«формировать список кандидатов»</w:t>
            </w:r>
          </w:p>
        </w:tc>
        <w:tc>
          <w:tcPr>
            <w:tcW w:w="2835" w:type="dxa"/>
          </w:tcPr>
          <w:p w14:paraId="48EC9609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Не определены порядок следования кандидатов в списке и наличие постраничной</w:t>
            </w:r>
            <w:r>
              <w:rPr>
                <w:sz w:val="20"/>
              </w:rPr>
              <w:t xml:space="preserve"> выдачи, при этом NFR-01 задаёт время ответа при базе до 100 000 профилей.</w:t>
            </w:r>
          </w:p>
        </w:tc>
        <w:tc>
          <w:tcPr>
            <w:tcW w:w="3969" w:type="dxa"/>
          </w:tcPr>
          <w:p w14:paraId="3744B6CE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Упорядочивать список кандидатов по дате последнего изменения профиля по убыванию и выдавать страницами по 20 карточек; упорядочивание по степени бытовой совместимости отнесено техни</w:t>
            </w:r>
            <w:r>
              <w:rPr>
                <w:sz w:val="20"/>
              </w:rPr>
              <w:t>ческим заданием к перспективам развития и в текущем объёме работ не выполняется.</w:t>
            </w:r>
          </w:p>
        </w:tc>
      </w:tr>
      <w:tr w:rsidR="00F24FE2" w14:paraId="3F241FB8" w14:textId="77777777">
        <w:tc>
          <w:tcPr>
            <w:tcW w:w="1248" w:type="dxa"/>
          </w:tcPr>
          <w:p w14:paraId="5E50B78C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FR-12, NFR-02</w:t>
            </w:r>
          </w:p>
        </w:tc>
        <w:tc>
          <w:tcPr>
            <w:tcW w:w="2154" w:type="dxa"/>
          </w:tcPr>
          <w:p w14:paraId="599E608E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«не позднее 1 минуты с момента второго лайка»</w:t>
            </w:r>
          </w:p>
        </w:tc>
        <w:tc>
          <w:tcPr>
            <w:tcW w:w="2835" w:type="dxa"/>
          </w:tcPr>
          <w:p w14:paraId="2BEB1A9A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Норматив в 1 минуту расходится с требованием FR-14 и шагом 6 UC-3, по которым пара отображается в разделе «Мэтчи» </w:t>
            </w:r>
            <w:r>
              <w:rPr>
                <w:sz w:val="20"/>
              </w:rPr>
              <w:t>непосредственно по нажатию кнопки «Взаимно»; источник задержки не определён.</w:t>
            </w:r>
          </w:p>
        </w:tc>
        <w:tc>
          <w:tcPr>
            <w:tcW w:w="3969" w:type="dxa"/>
          </w:tcPr>
          <w:p w14:paraId="756858D0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Разделить два случая: формирование мэтча и раскрытие контактных данных выполняются в одной транзакции по действию пользователя и проверяются демонстрацией, а 1 минута является пре</w:t>
            </w:r>
            <w:r>
              <w:rPr>
                <w:sz w:val="20"/>
              </w:rPr>
              <w:t>дельным сроком отображения мэтча у второй стороны, не обновлявшей раздел «Мэтчи».</w:t>
            </w:r>
          </w:p>
        </w:tc>
      </w:tr>
      <w:tr w:rsidR="00F24FE2" w14:paraId="305BBBE1" w14:textId="77777777">
        <w:tc>
          <w:tcPr>
            <w:tcW w:w="1248" w:type="dxa"/>
          </w:tcPr>
          <w:p w14:paraId="67E1AEEE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FR-13</w:t>
            </w:r>
          </w:p>
        </w:tc>
        <w:tc>
          <w:tcPr>
            <w:tcW w:w="2154" w:type="dxa"/>
          </w:tcPr>
          <w:p w14:paraId="5800DF8A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«перечень профилей, поставивших ему лайк»</w:t>
            </w:r>
          </w:p>
        </w:tc>
        <w:tc>
          <w:tcPr>
            <w:tcW w:w="2835" w:type="dxa"/>
          </w:tcPr>
          <w:p w14:paraId="348C8D5F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Не определено, помещается ли в раздел «Лайки» профиль пользователя, которому адресат сам ранее поставил лайк, то есть </w:t>
            </w:r>
            <w:r>
              <w:rPr>
                <w:sz w:val="20"/>
              </w:rPr>
              <w:t>случай встречного лайка.</w:t>
            </w:r>
          </w:p>
        </w:tc>
        <w:tc>
          <w:tcPr>
            <w:tcW w:w="3969" w:type="dxa"/>
          </w:tcPr>
          <w:p w14:paraId="0F183FFE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Закрепить: при наличии встречного лайка мэтч формируется автоматически по требованию FR-12, а профиль в раздел «Лайки» не помещается; в разделе «Лайки» отображаются только необработанные входящие лайки.</w:t>
            </w:r>
          </w:p>
        </w:tc>
      </w:tr>
      <w:tr w:rsidR="00F24FE2" w14:paraId="47D00872" w14:textId="77777777">
        <w:tc>
          <w:tcPr>
            <w:tcW w:w="1248" w:type="dxa"/>
          </w:tcPr>
          <w:p w14:paraId="4A4380F4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FR-22, FR-23</w:t>
            </w:r>
          </w:p>
        </w:tc>
        <w:tc>
          <w:tcPr>
            <w:tcW w:w="2154" w:type="dxa"/>
          </w:tcPr>
          <w:p w14:paraId="1AB6DECB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«временно скры</w:t>
            </w:r>
            <w:r>
              <w:rPr>
                <w:sz w:val="20"/>
              </w:rPr>
              <w:t>ть профиль из поиска на период проверки»</w:t>
            </w:r>
          </w:p>
        </w:tc>
        <w:tc>
          <w:tcPr>
            <w:tcW w:w="2835" w:type="dxa"/>
          </w:tcPr>
          <w:p w14:paraId="748DD687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Не определены продолжительность периода проверки и порядок возврата профиля в списки кандидатов при отклонении жалобы администратором системы.</w:t>
            </w:r>
          </w:p>
        </w:tc>
        <w:tc>
          <w:tcPr>
            <w:tcW w:w="3969" w:type="dxa"/>
          </w:tcPr>
          <w:p w14:paraId="006BEF82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Установить период проверки не более 3 рабочих дней; при нажатии кнопки «</w:t>
            </w:r>
            <w:r>
              <w:rPr>
                <w:sz w:val="20"/>
              </w:rPr>
              <w:t xml:space="preserve">Отклонить жалобу» профиль возвращается в списки кандидатов автоматически, при блокировке профиля скрытие заменяется блокировкой. </w:t>
            </w:r>
            <w:r>
              <w:rPr>
                <w:sz w:val="20"/>
              </w:rPr>
              <w:lastRenderedPageBreak/>
              <w:t>Соответственно дополнить альтернативный поток 2 сценария UC-4.</w:t>
            </w:r>
          </w:p>
        </w:tc>
      </w:tr>
      <w:tr w:rsidR="00F24FE2" w14:paraId="63152D3F" w14:textId="77777777">
        <w:tc>
          <w:tcPr>
            <w:tcW w:w="1248" w:type="dxa"/>
          </w:tcPr>
          <w:p w14:paraId="12E0DC6D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FR-26</w:t>
            </w:r>
          </w:p>
        </w:tc>
        <w:tc>
          <w:tcPr>
            <w:tcW w:w="2154" w:type="dxa"/>
          </w:tcPr>
          <w:p w14:paraId="57750CD3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«в срок не более 3 рабочих дней с момента запроса»</w:t>
            </w:r>
          </w:p>
        </w:tc>
        <w:tc>
          <w:tcPr>
            <w:tcW w:w="2835" w:type="dxa"/>
          </w:tcPr>
          <w:p w14:paraId="4079E294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Срок р</w:t>
            </w:r>
            <w:r>
              <w:rPr>
                <w:sz w:val="20"/>
              </w:rPr>
              <w:t>асходится с собственным критерием верификации того же требования, в котором удаление проверяется демонстрацией сразу после действия пользователя.</w:t>
            </w:r>
          </w:p>
        </w:tc>
        <w:tc>
          <w:tcPr>
            <w:tcW w:w="3969" w:type="dxa"/>
          </w:tcPr>
          <w:p w14:paraId="1EF61F22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Разделить два случая: самостоятельное удаление профиля и учётной записи пользователем выполняется непосредстве</w:t>
            </w:r>
            <w:r>
              <w:rPr>
                <w:sz w:val="20"/>
              </w:rPr>
              <w:t>нно по его действию и проверяется демонстрацией, а срок не более 3 рабочих дней относить к обработке письменного запроса пользователя оператору системы.</w:t>
            </w:r>
          </w:p>
        </w:tc>
      </w:tr>
      <w:tr w:rsidR="00F24FE2" w14:paraId="49047B49" w14:textId="77777777">
        <w:tc>
          <w:tcPr>
            <w:tcW w:w="1248" w:type="dxa"/>
          </w:tcPr>
          <w:p w14:paraId="3E75B82E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NFR-04</w:t>
            </w:r>
          </w:p>
        </w:tc>
        <w:tc>
          <w:tcPr>
            <w:tcW w:w="2154" w:type="dxa"/>
          </w:tcPr>
          <w:p w14:paraId="4527A4F0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«не менее 99 % времени календарного месяца без учёта планового обслуживания»</w:t>
            </w:r>
          </w:p>
        </w:tc>
        <w:tc>
          <w:tcPr>
            <w:tcW w:w="2835" w:type="dxa"/>
          </w:tcPr>
          <w:p w14:paraId="1CEF5811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Не определено, что</w:t>
            </w:r>
            <w:r>
              <w:rPr>
                <w:sz w:val="20"/>
              </w:rPr>
              <w:t xml:space="preserve"> считается простоем системы.</w:t>
            </w:r>
          </w:p>
        </w:tc>
        <w:tc>
          <w:tcPr>
            <w:tcW w:w="3969" w:type="dxa"/>
          </w:tcPr>
          <w:p w14:paraId="25124597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Считать простоем недоступность входа в аккаунт, формирования списка кандидатов и разделов «Лайки» и «Мэтчи». Окно планового обслуживания определено в подразделе ТЗ «Требования к эксплуатации, техническому обслуживанию, ремонту </w:t>
            </w:r>
            <w:r>
              <w:rPr>
                <w:sz w:val="20"/>
              </w:rPr>
              <w:t>и хранению компонентов системы» и в расчёт не включается.</w:t>
            </w:r>
          </w:p>
        </w:tc>
      </w:tr>
      <w:tr w:rsidR="00F24FE2" w14:paraId="02A8C44A" w14:textId="77777777">
        <w:tc>
          <w:tcPr>
            <w:tcW w:w="1248" w:type="dxa"/>
          </w:tcPr>
          <w:p w14:paraId="4BFA79A8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NFR-11</w:t>
            </w:r>
          </w:p>
        </w:tc>
        <w:tc>
          <w:tcPr>
            <w:tcW w:w="2154" w:type="dxa"/>
          </w:tcPr>
          <w:p w14:paraId="631A0F93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«причину отказа и элемент повтора операции»</w:t>
            </w:r>
          </w:p>
        </w:tc>
        <w:tc>
          <w:tcPr>
            <w:tcW w:w="2835" w:type="dxa"/>
          </w:tcPr>
          <w:p w14:paraId="79D469AB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Состав сообщения об отказе задан двумя разными перечнями: подраздел ТЗ «Требования к эргономике и технической эстетике» требует причину и </w:t>
            </w:r>
            <w:r>
              <w:rPr>
                <w:sz w:val="20"/>
              </w:rPr>
              <w:t>элемент повтора, а критерий приёмки того же требования – причину и код ошибки.</w:t>
            </w:r>
          </w:p>
        </w:tc>
        <w:tc>
          <w:tcPr>
            <w:tcW w:w="3969" w:type="dxa"/>
          </w:tcPr>
          <w:p w14:paraId="64E6BB35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Закрепить единый состав сообщения: причина отказа на русском языке, код ошибки для обращения в службу поддержки и элемент повтора операции. Перечень пяти классов отказов зафикси</w:t>
            </w:r>
            <w:r>
              <w:rPr>
                <w:sz w:val="20"/>
              </w:rPr>
              <w:t>ровать в руководстве пользователя.</w:t>
            </w:r>
          </w:p>
        </w:tc>
      </w:tr>
      <w:tr w:rsidR="00F24FE2" w14:paraId="054E6516" w14:textId="77777777">
        <w:tc>
          <w:tcPr>
            <w:tcW w:w="1248" w:type="dxa"/>
          </w:tcPr>
          <w:p w14:paraId="1F7EEACE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CON-06</w:t>
            </w:r>
          </w:p>
        </w:tc>
        <w:tc>
          <w:tcPr>
            <w:tcW w:w="2154" w:type="dxa"/>
          </w:tcPr>
          <w:p w14:paraId="6302A2D9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«кэшировать полученные сведения … в течение 24 часов»</w:t>
            </w:r>
          </w:p>
        </w:tc>
        <w:tc>
          <w:tcPr>
            <w:tcW w:w="2835" w:type="dxa"/>
          </w:tcPr>
          <w:p w14:paraId="772E50A5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Не определён ключ, по которому запись кэша справочника городов и районов находится и повторно используется.</w:t>
            </w:r>
          </w:p>
        </w:tc>
        <w:tc>
          <w:tcPr>
            <w:tcW w:w="3969" w:type="dxa"/>
          </w:tcPr>
          <w:p w14:paraId="46D8C6C6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Образовывать ключ записи кэша параметрами запроса к</w:t>
            </w:r>
            <w:r>
              <w:rPr>
                <w:sz w:val="20"/>
              </w:rPr>
              <w:t xml:space="preserve"> внешнему геосервису – видом запрашиваемого справочника и идентификатором города для запроса районов, – как это описано в подразделе ТЗ «Требования к структуре данных».</w:t>
            </w:r>
          </w:p>
        </w:tc>
      </w:tr>
    </w:tbl>
    <w:p w14:paraId="2B88B796" w14:textId="77777777" w:rsidR="00F24FE2" w:rsidRDefault="003B673F">
      <w:pPr>
        <w:spacing w:before="0"/>
        <w:ind w:firstLine="850"/>
      </w:pPr>
      <w:r>
        <w:t>С учётом перечисленных замен каждое требование можно однозначно реализовать и проверит</w:t>
      </w:r>
      <w:r>
        <w:t>ь при приёмке. Отдельно отмечено, что отсутствие в техническом задании наименования конкретного резидентного средства кэширования неоднозначностью не является: подраздел «Требования к программному обеспечению» задаёт требуемые свойства такого средства – хр</w:t>
      </w:r>
      <w:r>
        <w:t>анение значений по ключу, автоматическое удаление записей по истечении срока их действия и сохранение данных на диск – и прямо оставляет выбор программного продукта за этапом проектирования архитектуры. Остальные количественные критерии требований FR-04, F</w:t>
      </w:r>
      <w:r>
        <w:t>R-12, NFR-01 – NFR-03, NFR-06, NFR-13 и NFR-14 уточнений не требуют.</w:t>
      </w:r>
    </w:p>
    <w:p w14:paraId="36F7D0FB" w14:textId="77777777" w:rsidR="00F24FE2" w:rsidRDefault="003B673F">
      <w:pPr>
        <w:keepNext/>
        <w:ind w:firstLine="850"/>
      </w:pPr>
      <w:r>
        <w:rPr>
          <w:b/>
        </w:rPr>
        <w:t>4. Проверка на непротиворечивость</w:t>
      </w:r>
    </w:p>
    <w:p w14:paraId="5C18FEB4" w14:textId="77777777" w:rsidR="00F24FE2" w:rsidRDefault="003B673F">
      <w:pPr>
        <w:spacing w:before="0"/>
        <w:ind w:firstLine="850"/>
      </w:pPr>
      <w:r>
        <w:t>Требования, затрагивающие одну функцию или одну характеристику системы, проверены на возможность одновременного выполнения. Групп требований, которые нел</w:t>
      </w:r>
      <w:r>
        <w:t>ьзя выполнить вместе, не найдено; выявлено девять мест, где требования могут вступить в конфликт при реализации (таблица 5).</w:t>
      </w:r>
    </w:p>
    <w:p w14:paraId="45F03135" w14:textId="77777777" w:rsidR="00F24FE2" w:rsidRDefault="003B673F">
      <w:pPr>
        <w:keepNext/>
        <w:spacing w:after="120" w:line="240" w:lineRule="auto"/>
        <w:ind w:firstLine="0"/>
        <w:jc w:val="left"/>
      </w:pPr>
      <w:r>
        <w:lastRenderedPageBreak/>
        <w:t>Таблица 5 – Проверка непротиворечивости требований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1928"/>
        <w:gridCol w:w="2268"/>
        <w:gridCol w:w="5330"/>
      </w:tblGrid>
      <w:tr w:rsidR="00F24FE2" w14:paraId="101846C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80" w:type="dxa"/>
          </w:tcPr>
          <w:p w14:paraId="2A9C94B9" w14:textId="77777777" w:rsidR="00F24FE2" w:rsidRDefault="003B673F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1928" w:type="dxa"/>
          </w:tcPr>
          <w:p w14:paraId="54024836" w14:textId="77777777" w:rsidR="00F24FE2" w:rsidRDefault="003B673F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Группа требований</w:t>
            </w:r>
          </w:p>
        </w:tc>
        <w:tc>
          <w:tcPr>
            <w:tcW w:w="2268" w:type="dxa"/>
          </w:tcPr>
          <w:p w14:paraId="769912A2" w14:textId="77777777" w:rsidR="00F24FE2" w:rsidRDefault="003B673F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Потенциальное противоречие</w:t>
            </w:r>
          </w:p>
        </w:tc>
        <w:tc>
          <w:tcPr>
            <w:tcW w:w="5330" w:type="dxa"/>
          </w:tcPr>
          <w:p w14:paraId="696CDAF1" w14:textId="77777777" w:rsidR="00F24FE2" w:rsidRDefault="003B673F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Стратегия разрешения</w:t>
            </w:r>
          </w:p>
        </w:tc>
      </w:tr>
      <w:tr w:rsidR="00F24FE2" w14:paraId="64AE355F" w14:textId="77777777">
        <w:tc>
          <w:tcPr>
            <w:tcW w:w="680" w:type="dxa"/>
          </w:tcPr>
          <w:p w14:paraId="0E5F804F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1928" w:type="dxa"/>
          </w:tcPr>
          <w:p w14:paraId="00CA0589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CON-06 и подраздел ТЗ «Требования к входным данным», StH-03</w:t>
            </w:r>
          </w:p>
        </w:tc>
        <w:tc>
          <w:tcPr>
            <w:tcW w:w="2268" w:type="dxa"/>
          </w:tcPr>
          <w:p w14:paraId="6142FA09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Ограничение CON-06 запрещает ведение собственного справочника адресов и границ районов, тогда как подраздел ТЗ «Требования к входным данным» предусматривает ввод администратором системы наименован</w:t>
            </w:r>
            <w:r>
              <w:rPr>
                <w:sz w:val="20"/>
              </w:rPr>
              <w:t>ия города и района длиной не более 100 символов, а пользовательская история StH-03 – настройку справочника городов и районов.</w:t>
            </w:r>
          </w:p>
        </w:tc>
        <w:tc>
          <w:tcPr>
            <w:tcW w:w="5330" w:type="dxa"/>
          </w:tcPr>
          <w:p w14:paraId="617F1DFC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Приоритет ограничения. Наименования городов и районов загружаются из внешнего геосервиса и администратором не вводятся; администра</w:t>
            </w:r>
            <w:r>
              <w:rPr>
                <w:sz w:val="20"/>
              </w:rPr>
              <w:t>тору предоставляется только включение и отключение записей справочника в выдаче, то есть управление перечнем городов, в которых запущен сервис. Соответственно исключить ввод наименований городов и районов из перечня входных данных технического задания.</w:t>
            </w:r>
          </w:p>
        </w:tc>
      </w:tr>
      <w:tr w:rsidR="00F24FE2" w14:paraId="40F477F2" w14:textId="77777777">
        <w:tc>
          <w:tcPr>
            <w:tcW w:w="680" w:type="dxa"/>
          </w:tcPr>
          <w:p w14:paraId="0A425BC6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w="1928" w:type="dxa"/>
          </w:tcPr>
          <w:p w14:paraId="2EC781BD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FR-03, FR-08 и NFR-09</w:t>
            </w:r>
          </w:p>
        </w:tc>
        <w:tc>
          <w:tcPr>
            <w:tcW w:w="2268" w:type="dxa"/>
          </w:tcPr>
          <w:p w14:paraId="36C8FC17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Требование FR-03 предусматривает хранение в профиле пола пользователя, а состав данных, передаваемых в списке кандидатов, прямо включает пол, тогда как NFR-09 запрещает использование признака пола в фильтрах подбора.</w:t>
            </w:r>
          </w:p>
        </w:tc>
        <w:tc>
          <w:tcPr>
            <w:tcW w:w="5330" w:type="dxa"/>
          </w:tcPr>
          <w:p w14:paraId="577BBC52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Разделить хранение и отображение сведений, с одной стороны, и отсев кандидатов, с другой. Пол хранится в профиле и отображается в карточке кандидата, но в справочник фильтров подбора не включается и в формировании списка кандидатов не участвует; это следуе</w:t>
            </w:r>
            <w:r>
              <w:rPr>
                <w:sz w:val="20"/>
              </w:rPr>
              <w:t>т прямо указать в критерии верификации NFR-09.</w:t>
            </w:r>
          </w:p>
        </w:tc>
      </w:tr>
      <w:tr w:rsidR="00F24FE2" w14:paraId="26668BAC" w14:textId="77777777">
        <w:tc>
          <w:tcPr>
            <w:tcW w:w="680" w:type="dxa"/>
          </w:tcPr>
          <w:p w14:paraId="7DAA56CD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w="1928" w:type="dxa"/>
          </w:tcPr>
          <w:p w14:paraId="0AD0F927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FR-04 и FR-08</w:t>
            </w:r>
          </w:p>
        </w:tc>
        <w:tc>
          <w:tcPr>
            <w:tcW w:w="2268" w:type="dxa"/>
          </w:tcPr>
          <w:p w14:paraId="0DF2F841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Требование FR-04 запрещает включать в списки кандидатов профиль без указанного способа связи, тогда как перечень оснований исключения профиля из выдачи, заданный требованием FR-08, такого осно</w:t>
            </w:r>
            <w:r>
              <w:rPr>
                <w:sz w:val="20"/>
              </w:rPr>
              <w:t>вания не содержит.</w:t>
            </w:r>
          </w:p>
        </w:tc>
        <w:tc>
          <w:tcPr>
            <w:tcW w:w="5330" w:type="dxa"/>
          </w:tcPr>
          <w:p w14:paraId="3D2A9A19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Свести перечень оснований исключения в одно требование: дополнить FR-08 профилями без указанного номера телефона и адреса электронной почты для связи, оставив за FR-04 только обязанность требовать способ связи при сохранении профиля.</w:t>
            </w:r>
          </w:p>
        </w:tc>
      </w:tr>
      <w:tr w:rsidR="00F24FE2" w14:paraId="64B67E8D" w14:textId="77777777">
        <w:tc>
          <w:tcPr>
            <w:tcW w:w="680" w:type="dxa"/>
          </w:tcPr>
          <w:p w14:paraId="4709101D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w="1928" w:type="dxa"/>
          </w:tcPr>
          <w:p w14:paraId="41BBFF14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FR-17, NFR-07 и CON-03</w:t>
            </w:r>
          </w:p>
        </w:tc>
        <w:tc>
          <w:tcPr>
            <w:tcW w:w="2268" w:type="dxa"/>
          </w:tcPr>
          <w:p w14:paraId="6435743C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Три требования задают одно правило раскрытия контактных данных: FR-17 – место их отображения, NFR-07 – порядок отклонения прямых обращений к серверной части, CON-03 – границу системы.</w:t>
            </w:r>
          </w:p>
        </w:tc>
        <w:tc>
          <w:tcPr>
            <w:tcW w:w="5330" w:type="dxa"/>
          </w:tcPr>
          <w:p w14:paraId="71B9170F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Противоречия нет, требования дополняют друг друга</w:t>
            </w:r>
            <w:r>
              <w:rPr>
                <w:sz w:val="20"/>
              </w:rPr>
              <w:t xml:space="preserve"> и выполняются одновременно. Сохранить все три и указать в критерии приёмки FR-17, что проверка выполняется совместно с NFR-07 одним набором тест-кейсов раскрытия данных.</w:t>
            </w:r>
          </w:p>
        </w:tc>
      </w:tr>
      <w:tr w:rsidR="00F24FE2" w14:paraId="2AB1C3B2" w14:textId="77777777">
        <w:tc>
          <w:tcPr>
            <w:tcW w:w="680" w:type="dxa"/>
          </w:tcPr>
          <w:p w14:paraId="4821DAD6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w="1928" w:type="dxa"/>
          </w:tcPr>
          <w:p w14:paraId="55D527FF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FR-18 и FR-12, FR-16</w:t>
            </w:r>
          </w:p>
        </w:tc>
        <w:tc>
          <w:tcPr>
            <w:tcW w:w="2268" w:type="dxa"/>
          </w:tcPr>
          <w:p w14:paraId="6D6C3CD2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Требование FR-18 исключает профиль из списков кандидатов, тог</w:t>
            </w:r>
            <w:r>
              <w:rPr>
                <w:sz w:val="20"/>
              </w:rPr>
              <w:t xml:space="preserve">да как ранее сформированные мэтчи сохраняются и контактные данные продолжают </w:t>
            </w:r>
            <w:r>
              <w:rPr>
                <w:sz w:val="20"/>
              </w:rPr>
              <w:lastRenderedPageBreak/>
              <w:t>отображаться второй стороне в разделе «Мэтчи».</w:t>
            </w:r>
          </w:p>
        </w:tc>
        <w:tc>
          <w:tcPr>
            <w:tcW w:w="5330" w:type="dxa"/>
          </w:tcPr>
          <w:p w14:paraId="6C6646A9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lastRenderedPageBreak/>
              <w:t>Отключение поиска действует только на формирование списков кандидатов и на поступление новых входящих лайков; ранее сформированные м</w:t>
            </w:r>
            <w:r>
              <w:rPr>
                <w:sz w:val="20"/>
              </w:rPr>
              <w:t>этчи и раскрытые по ним контактные данные сохраняются. Дополнить формулировку FR-18 указанием на прекращение поступления новых входящих лайков.</w:t>
            </w:r>
          </w:p>
        </w:tc>
      </w:tr>
      <w:tr w:rsidR="00F24FE2" w14:paraId="509FF08C" w14:textId="77777777">
        <w:tc>
          <w:tcPr>
            <w:tcW w:w="680" w:type="dxa"/>
          </w:tcPr>
          <w:p w14:paraId="00AD58B6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6</w:t>
            </w:r>
          </w:p>
        </w:tc>
        <w:tc>
          <w:tcPr>
            <w:tcW w:w="1928" w:type="dxa"/>
          </w:tcPr>
          <w:p w14:paraId="1530F7D1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FR-23 и NFR-05, FR-16</w:t>
            </w:r>
          </w:p>
        </w:tc>
        <w:tc>
          <w:tcPr>
            <w:tcW w:w="2268" w:type="dxa"/>
          </w:tcPr>
          <w:p w14:paraId="129FBB29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Требование FR-23 прекращает доступ нарушителя к функциям системы, тогда как сформирован</w:t>
            </w:r>
            <w:r>
              <w:rPr>
                <w:sz w:val="20"/>
              </w:rPr>
              <w:t>ные с его участием мэтчи остаются у вторых сторон, а NFR-05 запрещает терять сформированные мэтчи.</w:t>
            </w:r>
          </w:p>
        </w:tc>
        <w:tc>
          <w:tcPr>
            <w:tcW w:w="5330" w:type="dxa"/>
          </w:tcPr>
          <w:p w14:paraId="14DBD5A6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Блокировка действует только на будущее: мэтчи сохраняются, но карточка заблокированного пользователя отображается в разделе «Мэтчи» с признаком </w:t>
            </w:r>
            <w:r>
              <w:rPr>
                <w:sz w:val="20"/>
              </w:rPr>
              <w:t>блокировки профиля и без контактных данных, поскольку основанием блокировки является подтверждённое нарушение.</w:t>
            </w:r>
          </w:p>
        </w:tc>
      </w:tr>
      <w:tr w:rsidR="00F24FE2" w14:paraId="64EF65B7" w14:textId="77777777">
        <w:tc>
          <w:tcPr>
            <w:tcW w:w="680" w:type="dxa"/>
          </w:tcPr>
          <w:p w14:paraId="22DC05A3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7</w:t>
            </w:r>
          </w:p>
        </w:tc>
        <w:tc>
          <w:tcPr>
            <w:tcW w:w="1928" w:type="dxa"/>
          </w:tcPr>
          <w:p w14:paraId="6DD1070B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FR-26 и подраздел ТЗ «Требования к структуре данных», NFR-12</w:t>
            </w:r>
          </w:p>
        </w:tc>
        <w:tc>
          <w:tcPr>
            <w:tcW w:w="2268" w:type="dxa"/>
          </w:tcPr>
          <w:p w14:paraId="0708201E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Требование FR-26 предоставляет пользователю право удалить свой профиль и учётные </w:t>
            </w:r>
            <w:r>
              <w:rPr>
                <w:sz w:val="20"/>
              </w:rPr>
              <w:t>данные, тогда как техническое задание требует хранить сведения о жалобах, обращениях и действиях администратора системы не менее 12 месяцев с момента их создания.</w:t>
            </w:r>
          </w:p>
        </w:tc>
        <w:tc>
          <w:tcPr>
            <w:tcW w:w="5330" w:type="dxa"/>
          </w:tcPr>
          <w:p w14:paraId="5DC4E0C2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Приоритет права субъекта персональных данных. При удалении профиля персональные данные удаляю</w:t>
            </w:r>
            <w:r>
              <w:rPr>
                <w:sz w:val="20"/>
              </w:rPr>
              <w:t>тся, а в записях жалоб, обращений и в журнале действий администратора системы сохраняются обезличенный идентификатор записи, причина и принятое решение, что достаточно для срока хранения 12 месяцев и для требования NFR-12.</w:t>
            </w:r>
          </w:p>
        </w:tc>
      </w:tr>
      <w:tr w:rsidR="00F24FE2" w14:paraId="5A69B146" w14:textId="77777777">
        <w:tc>
          <w:tcPr>
            <w:tcW w:w="680" w:type="dxa"/>
          </w:tcPr>
          <w:p w14:paraId="4F1E0541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8</w:t>
            </w:r>
          </w:p>
        </w:tc>
        <w:tc>
          <w:tcPr>
            <w:tcW w:w="1928" w:type="dxa"/>
          </w:tcPr>
          <w:p w14:paraId="4DBC7E68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NFR-03 и CON-08</w:t>
            </w:r>
          </w:p>
        </w:tc>
        <w:tc>
          <w:tcPr>
            <w:tcW w:w="2268" w:type="dxa"/>
          </w:tcPr>
          <w:p w14:paraId="534A35EB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Требование NFR</w:t>
            </w:r>
            <w:r>
              <w:rPr>
                <w:sz w:val="20"/>
              </w:rPr>
              <w:t>-03 устанавливает поддержку 500 одновременно работающих пользователей, каждый сеанс которых сопровождается отправкой одноразового кода и обращением к справочнику внешнего геосервиса, тогда как CON-08 допускает эксплуатацию только в пределах бесплатных тари</w:t>
            </w:r>
            <w:r>
              <w:rPr>
                <w:sz w:val="20"/>
              </w:rPr>
              <w:t>фных планов геосервиса и службы электронной почты.</w:t>
            </w:r>
          </w:p>
        </w:tc>
        <w:tc>
          <w:tcPr>
            <w:tcW w:w="5330" w:type="dxa"/>
          </w:tcPr>
          <w:p w14:paraId="610365EA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Приоритет бюджетного ограничения. Число обращений к геосервису сокращается кэшированием справочника на 24 часа, число отправляемых сообщений – сроком действия маркера доступа, исключающим повторный вход в </w:t>
            </w:r>
            <w:r>
              <w:rPr>
                <w:sz w:val="20"/>
              </w:rPr>
              <w:t>каждом сеансе. Расчёт прогнозного числа запросов выполняется по критерию верификации CON-08 до начала реализации; если лимита бесплатного тарифа недостаточно, снижается значение NFR-03 как требования с приоритетом Should Have, а ограничение CON-08 не наруш</w:t>
            </w:r>
            <w:r>
              <w:rPr>
                <w:sz w:val="20"/>
              </w:rPr>
              <w:t>ается.</w:t>
            </w:r>
          </w:p>
        </w:tc>
      </w:tr>
      <w:tr w:rsidR="00F24FE2" w14:paraId="085163C2" w14:textId="77777777">
        <w:tc>
          <w:tcPr>
            <w:tcW w:w="680" w:type="dxa"/>
          </w:tcPr>
          <w:p w14:paraId="23C2C085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9</w:t>
            </w:r>
          </w:p>
        </w:tc>
        <w:tc>
          <w:tcPr>
            <w:tcW w:w="1928" w:type="dxa"/>
          </w:tcPr>
          <w:p w14:paraId="01606BFD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NFR-04 и режим ограниченной работоспособности</w:t>
            </w:r>
          </w:p>
        </w:tc>
        <w:tc>
          <w:tcPr>
            <w:tcW w:w="2268" w:type="dxa"/>
          </w:tcPr>
          <w:p w14:paraId="6B1B68D4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Требование NFR-04 устанавливает доступность функций не менее 99 % времени календарного месяца, тогда как режим ограниченной работоспособности, заданный техническим заданием, при </w:t>
            </w:r>
            <w:r>
              <w:rPr>
                <w:sz w:val="20"/>
              </w:rPr>
              <w:t xml:space="preserve">недоступности службы электронной почты </w:t>
            </w:r>
            <w:r>
              <w:rPr>
                <w:sz w:val="20"/>
              </w:rPr>
              <w:lastRenderedPageBreak/>
              <w:t>исключает вход в аккаунт.</w:t>
            </w:r>
          </w:p>
        </w:tc>
        <w:tc>
          <w:tcPr>
            <w:tcW w:w="5330" w:type="dxa"/>
          </w:tcPr>
          <w:p w14:paraId="15917565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lastRenderedPageBreak/>
              <w:t>В расчёт показателя доступности включать только недоступность по вине системы; недоступность внешней службы электронной почты учитывать отдельно по журналам обращений к ней. Пользователи с де</w:t>
            </w:r>
            <w:r>
              <w:rPr>
                <w:sz w:val="20"/>
              </w:rPr>
              <w:t>йствующим маркером доступа в этом режиме продолжают работу с разделами «Лайки» и «Мэтчи», что прямо предусмотрено режимом ограниченной работоспособности.</w:t>
            </w:r>
          </w:p>
        </w:tc>
      </w:tr>
    </w:tbl>
    <w:p w14:paraId="356CC891" w14:textId="77777777" w:rsidR="00F24FE2" w:rsidRDefault="003B673F">
      <w:pPr>
        <w:spacing w:before="0"/>
        <w:ind w:firstLine="850"/>
      </w:pPr>
      <w:r>
        <w:t xml:space="preserve">При соблюдении указанных стратегий конфликты снимаются. Особое внимание нужно уделить трём вопросам: </w:t>
      </w:r>
      <w:r>
        <w:t>расхождению между ограничением CON-06 и перечнем входных данных технического задания, порядку участия признака пола в подборе и расчёту прогнозного числа обращений к внешним сервисам до начала реализации. Остальные проверенные группы требований совместимы:</w:t>
      </w:r>
      <w:r>
        <w:t xml:space="preserve"> FR-08 и FR-18 (отключение поиска пользователем и исключение профиля из выдачи описывают одно и то же состояние профиля), NFR-06 и FR-01 (хранение кода подтверждения только в виде хеша входу по одноразовому коду не препятствует), NFR-14 и FR-03 (ограничени</w:t>
      </w:r>
      <w:r>
        <w:t>е формата и размера файла заполнению профиля не препятствует), CON-04 и FR-17 (передача контактных данных после мэтча средством обмена сообщениями не является), CON-01 и FR-06 (фильтры типа и срока съёма жилья являются сведениями профиля пользователя, а не</w:t>
      </w:r>
      <w:r>
        <w:t xml:space="preserve"> объявлением о сдаваемом объекте).</w:t>
      </w:r>
    </w:p>
    <w:p w14:paraId="29573A45" w14:textId="77777777" w:rsidR="00F24FE2" w:rsidRDefault="003B673F">
      <w:pPr>
        <w:keepNext/>
        <w:ind w:firstLine="850"/>
      </w:pPr>
      <w:r>
        <w:rPr>
          <w:b/>
        </w:rPr>
        <w:t>5. Требования, подлежащие уточнению</w:t>
      </w:r>
    </w:p>
    <w:p w14:paraId="12632982" w14:textId="77777777" w:rsidR="00F24FE2" w:rsidRDefault="003B673F">
      <w:pPr>
        <w:spacing w:before="0"/>
        <w:ind w:firstLine="850"/>
      </w:pPr>
      <w:r>
        <w:t xml:space="preserve">Перечисленные ниже пункты не мешают реализации основных функций системы, но их следует закрыть до утверждения комплекса документов. После согласования изменения вносятся в </w:t>
      </w:r>
      <w:r>
        <w:t>документы «Классификация и формализация требований», «Сценарии использования системы», «Первичный анализ продукта» и в техническое задание.</w:t>
      </w:r>
    </w:p>
    <w:p w14:paraId="013C1BCC" w14:textId="77777777" w:rsidR="00F24FE2" w:rsidRDefault="003B673F">
      <w:pPr>
        <w:keepNext/>
        <w:spacing w:after="120" w:line="240" w:lineRule="auto"/>
        <w:ind w:firstLine="0"/>
        <w:jc w:val="left"/>
      </w:pPr>
      <w:r>
        <w:t>Таблица 6 – Требования, подлежащие уточнению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510"/>
        <w:gridCol w:w="1757"/>
        <w:gridCol w:w="3686"/>
        <w:gridCol w:w="4253"/>
      </w:tblGrid>
      <w:tr w:rsidR="00F24FE2" w14:paraId="0890B99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0" w:type="dxa"/>
          </w:tcPr>
          <w:p w14:paraId="7A032418" w14:textId="77777777" w:rsidR="00F24FE2" w:rsidRDefault="003B673F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1757" w:type="dxa"/>
          </w:tcPr>
          <w:p w14:paraId="658C9565" w14:textId="77777777" w:rsidR="00F24FE2" w:rsidRDefault="003B673F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Что подлежит уточнению</w:t>
            </w:r>
          </w:p>
        </w:tc>
        <w:tc>
          <w:tcPr>
            <w:tcW w:w="3686" w:type="dxa"/>
          </w:tcPr>
          <w:p w14:paraId="5D4C1FA1" w14:textId="77777777" w:rsidR="00F24FE2" w:rsidRDefault="003B673F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Связь с перечнем и документом</w:t>
            </w:r>
          </w:p>
        </w:tc>
        <w:tc>
          <w:tcPr>
            <w:tcW w:w="4253" w:type="dxa"/>
          </w:tcPr>
          <w:p w14:paraId="4C663875" w14:textId="77777777" w:rsidR="00F24FE2" w:rsidRDefault="003B673F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Предлагаемая фор</w:t>
            </w:r>
            <w:r>
              <w:rPr>
                <w:b/>
                <w:sz w:val="20"/>
              </w:rPr>
              <w:t>мулировка или порядок уточнения</w:t>
            </w:r>
          </w:p>
        </w:tc>
      </w:tr>
      <w:tr w:rsidR="00F24FE2" w14:paraId="40027B69" w14:textId="77777777">
        <w:tc>
          <w:tcPr>
            <w:tcW w:w="510" w:type="dxa"/>
          </w:tcPr>
          <w:p w14:paraId="332CD4EF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УТ-1</w:t>
            </w:r>
          </w:p>
        </w:tc>
        <w:tc>
          <w:tcPr>
            <w:tcW w:w="1757" w:type="dxa"/>
          </w:tcPr>
          <w:p w14:paraId="59F1B10F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Уведомление пользователя о полученном лайке</w:t>
            </w:r>
          </w:p>
        </w:tc>
        <w:tc>
          <w:tcPr>
            <w:tcW w:w="3686" w:type="dxa"/>
          </w:tcPr>
          <w:p w14:paraId="28227D4B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FR-13 / StH-01; UC-3, шаг 3; перечень первичных требований первичного анализа</w:t>
            </w:r>
          </w:p>
        </w:tc>
        <w:tc>
          <w:tcPr>
            <w:tcW w:w="4253" w:type="dxa"/>
          </w:tcPr>
          <w:p w14:paraId="4E2D6EDA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Первичный анализ содержит требование «Система должна уведомлять пользователя о полученном лайке»</w:t>
            </w:r>
            <w:r>
              <w:rPr>
                <w:sz w:val="20"/>
              </w:rPr>
              <w:t xml:space="preserve"> с критерием проверки «уведомление отправляется не позднее 5 минут с момента события», однако в подразделе ТЗ «Требования к функциям» и в таблице приёмки такого требования нет. Добавить функциональное требование FR-27 с указанным сроком и определить канал </w:t>
            </w:r>
            <w:r>
              <w:rPr>
                <w:sz w:val="20"/>
              </w:rPr>
              <w:t>доставки: отметка непрочитанного лайка в разделе «Лайки» при открытой сессии и push-уведомление браузера при её отсутствии; электронную почту использовать только для одноразовых кодов подтверждения по FR-01.</w:t>
            </w:r>
          </w:p>
        </w:tc>
      </w:tr>
      <w:tr w:rsidR="00F24FE2" w14:paraId="451FC6DE" w14:textId="77777777">
        <w:tc>
          <w:tcPr>
            <w:tcW w:w="510" w:type="dxa"/>
          </w:tcPr>
          <w:p w14:paraId="3A45394C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УТ-2</w:t>
            </w:r>
          </w:p>
        </w:tc>
        <w:tc>
          <w:tcPr>
            <w:tcW w:w="1757" w:type="dxa"/>
          </w:tcPr>
          <w:p w14:paraId="0CB3DD66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Продуктовые метрики владельца </w:t>
            </w:r>
            <w:r>
              <w:rPr>
                <w:sz w:val="20"/>
              </w:rPr>
              <w:t>продукта</w:t>
            </w:r>
          </w:p>
        </w:tc>
        <w:tc>
          <w:tcPr>
            <w:tcW w:w="3686" w:type="dxa"/>
          </w:tcPr>
          <w:p w14:paraId="6B413BCA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NFR-03, NFR-12 / StH-02</w:t>
            </w:r>
          </w:p>
        </w:tc>
        <w:tc>
          <w:tcPr>
            <w:tcW w:w="4253" w:type="dxa"/>
          </w:tcPr>
          <w:p w14:paraId="409F94E4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Пользовательские истории StH-02 предусматривают просмотр числа регистраций, лайков и мэтчей по городам, доли пользователей, дошедших от регистрации до первого мэтча, и сведений о жалобах. Ни одно требование перечня этих све</w:t>
            </w:r>
            <w:r>
              <w:rPr>
                <w:sz w:val="20"/>
              </w:rPr>
              <w:t>дений не обеспечивает. Добавить требование к разделу метрик панели администратора либо явно отнести сбор продуктовых метрик к внешней среде, дополнив таблицу границ системы.</w:t>
            </w:r>
          </w:p>
        </w:tc>
      </w:tr>
      <w:tr w:rsidR="00F24FE2" w14:paraId="27107373" w14:textId="77777777">
        <w:tc>
          <w:tcPr>
            <w:tcW w:w="510" w:type="dxa"/>
          </w:tcPr>
          <w:p w14:paraId="6F1D1CE5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lastRenderedPageBreak/>
              <w:t>УТ-3</w:t>
            </w:r>
          </w:p>
        </w:tc>
        <w:tc>
          <w:tcPr>
            <w:tcW w:w="1757" w:type="dxa"/>
          </w:tcPr>
          <w:p w14:paraId="4AEA6CC2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Кэширование справочника городов и районов</w:t>
            </w:r>
          </w:p>
        </w:tc>
        <w:tc>
          <w:tcPr>
            <w:tcW w:w="3686" w:type="dxa"/>
          </w:tcPr>
          <w:p w14:paraId="1E5B3A27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CON-06 / UC-2, шаг 1 и альтернатив</w:t>
            </w:r>
            <w:r>
              <w:rPr>
                <w:sz w:val="20"/>
              </w:rPr>
              <w:t>ный поток 2</w:t>
            </w:r>
          </w:p>
        </w:tc>
        <w:tc>
          <w:tcPr>
            <w:tcW w:w="4253" w:type="dxa"/>
          </w:tcPr>
          <w:p w14:paraId="2CD29E52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Функция «загружать справочник городов и районов из внешнего геосервиса, кэшировать полученные сведения и повторно использовать их без обращения к внешнему сервису в течение 24 часов» указана в подразделе ТЗ «Требования к функциям», но идентифик</w:t>
            </w:r>
            <w:r>
              <w:rPr>
                <w:sz w:val="20"/>
              </w:rPr>
              <w:t>атора в таблице приёмки не имеет и при приёмке не проверяется. Присвоить ей идентификатор FR-28 с критерием: повторный запрос справочника в пределах 24 часов не приводит к обращению к внешнему геосервису. Требование обеспечивает выполнение ограничения CON-</w:t>
            </w:r>
            <w:r>
              <w:rPr>
                <w:sz w:val="20"/>
              </w:rPr>
              <w:t>08.</w:t>
            </w:r>
          </w:p>
        </w:tc>
      </w:tr>
      <w:tr w:rsidR="00F24FE2" w14:paraId="62EE3EBF" w14:textId="77777777">
        <w:tc>
          <w:tcPr>
            <w:tcW w:w="510" w:type="dxa"/>
          </w:tcPr>
          <w:p w14:paraId="3D29DD71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УТ-4</w:t>
            </w:r>
          </w:p>
        </w:tc>
        <w:tc>
          <w:tcPr>
            <w:tcW w:w="1757" w:type="dxa"/>
          </w:tcPr>
          <w:p w14:paraId="0A2109A7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Оповещение администратора системы об аварийном сбое</w:t>
            </w:r>
          </w:p>
        </w:tc>
        <w:tc>
          <w:tcPr>
            <w:tcW w:w="3686" w:type="dxa"/>
          </w:tcPr>
          <w:p w14:paraId="307BF7BA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NFR-04, NFR-13 / StH-03</w:t>
            </w:r>
          </w:p>
        </w:tc>
        <w:tc>
          <w:tcPr>
            <w:tcW w:w="4253" w:type="dxa"/>
          </w:tcPr>
          <w:p w14:paraId="1EDB6CEB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Пользовательская история StH-03 предусматривает оповещение об аварийном сбое или недоступности сервиса, тогда как средства диагностирования технического задания ограничив</w:t>
            </w:r>
            <w:r>
              <w:rPr>
                <w:sz w:val="20"/>
              </w:rPr>
              <w:t>аются журналированием и мониторингом доступности. Добавить требование на оповещение администратора системы при недоступности серверной части и при исчерпании суточных лимитов обращений к внешним сервисам и определить канал оповещения.</w:t>
            </w:r>
          </w:p>
        </w:tc>
      </w:tr>
      <w:tr w:rsidR="00F24FE2" w14:paraId="104B86ED" w14:textId="77777777">
        <w:tc>
          <w:tcPr>
            <w:tcW w:w="510" w:type="dxa"/>
          </w:tcPr>
          <w:p w14:paraId="68EA1B3F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УТ-5</w:t>
            </w:r>
          </w:p>
        </w:tc>
        <w:tc>
          <w:tcPr>
            <w:tcW w:w="1757" w:type="dxa"/>
          </w:tcPr>
          <w:p w14:paraId="7824355F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Сценарий управл</w:t>
            </w:r>
            <w:r>
              <w:rPr>
                <w:sz w:val="20"/>
              </w:rPr>
              <w:t>ения пользователем своими данными</w:t>
            </w:r>
          </w:p>
        </w:tc>
        <w:tc>
          <w:tcPr>
            <w:tcW w:w="3686" w:type="dxa"/>
          </w:tcPr>
          <w:p w14:paraId="20207686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FR-26 / 152-ФЗ; UC-1, шаг 4</w:t>
            </w:r>
          </w:p>
        </w:tc>
        <w:tc>
          <w:tcPr>
            <w:tcW w:w="4253" w:type="dxa"/>
          </w:tcPr>
          <w:p w14:paraId="186FB3A5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Требование FR-26 привязано к шагам сценариев только в части получения согласия на обработку персональных данных; просмотр, изменение и удаление своих данных собственного сценария не имеют и пров</w:t>
            </w:r>
            <w:r>
              <w:rPr>
                <w:sz w:val="20"/>
              </w:rPr>
              <w:t>еряются только демонстрацией. Описать сценарий UC-6 «Просмотр, изменение и удаление своих данных» с основным потоком от открытия раздела «Профиль» до подтверждения удаления и с альтернативным потоком при наличии у пользователя сформированных мэтчей.</w:t>
            </w:r>
          </w:p>
        </w:tc>
      </w:tr>
      <w:tr w:rsidR="00F24FE2" w14:paraId="0319DDF5" w14:textId="77777777">
        <w:tc>
          <w:tcPr>
            <w:tcW w:w="510" w:type="dxa"/>
          </w:tcPr>
          <w:p w14:paraId="3C83FE9A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УТ-6</w:t>
            </w:r>
          </w:p>
        </w:tc>
        <w:tc>
          <w:tcPr>
            <w:tcW w:w="1757" w:type="dxa"/>
          </w:tcPr>
          <w:p w14:paraId="2ECB1EE1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Ведение справочника городов и районов администратором системы</w:t>
            </w:r>
          </w:p>
        </w:tc>
        <w:tc>
          <w:tcPr>
            <w:tcW w:w="3686" w:type="dxa"/>
          </w:tcPr>
          <w:p w14:paraId="416C7BC6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>CON-06 / StH-03; подраздел ТЗ «Требования к входным данным»</w:t>
            </w:r>
          </w:p>
        </w:tc>
        <w:tc>
          <w:tcPr>
            <w:tcW w:w="4253" w:type="dxa"/>
          </w:tcPr>
          <w:p w14:paraId="79D53331" w14:textId="77777777" w:rsidR="00F24FE2" w:rsidRDefault="003B673F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Устранить расхождение, приведённое в таблице 5, пункт 1: закрепить, что администратор системы управляет только перечнем городов, </w:t>
            </w:r>
            <w:r>
              <w:rPr>
                <w:sz w:val="20"/>
              </w:rPr>
              <w:t>в которых запущен сервис, и не вводит наименований городов и районов, после чего привести подраздел ТЗ «Требования к входным данным» в соответствие с ограничением CON-06.</w:t>
            </w:r>
          </w:p>
        </w:tc>
      </w:tr>
    </w:tbl>
    <w:p w14:paraId="1264BCEC" w14:textId="77777777" w:rsidR="00F24FE2" w:rsidRDefault="003B673F">
      <w:pPr>
        <w:keepNext/>
        <w:ind w:firstLine="850"/>
      </w:pPr>
      <w:r>
        <w:rPr>
          <w:b/>
        </w:rPr>
        <w:t>6. Итог проверки</w:t>
      </w:r>
    </w:p>
    <w:p w14:paraId="3DB07710" w14:textId="77777777" w:rsidR="00F24FE2" w:rsidRDefault="003B673F">
      <w:pPr>
        <w:spacing w:before="0"/>
        <w:ind w:firstLine="850"/>
      </w:pPr>
      <w:r>
        <w:t>Комплекс из четырёх документов по проекту «Сервис подбора соседей д</w:t>
      </w:r>
      <w:r>
        <w:t>ля совместной аренды жилья» в целом полон и непротиворечив для реализации основных процессов системы: регистрации пользователя и ведения профиля, подбора кандидатов по городу, району и фильтрам подбора, обмена отметками симпатии с раскрытием контактных дан</w:t>
      </w:r>
      <w:r>
        <w:t>ных после мэтча, модерации профилей и поддержки пользователей.</w:t>
      </w:r>
    </w:p>
    <w:p w14:paraId="35D47CAD" w14:textId="77777777" w:rsidR="00F24FE2" w:rsidRDefault="003B673F">
      <w:pPr>
        <w:spacing w:before="0"/>
        <w:ind w:firstLine="850"/>
      </w:pPr>
      <w:r>
        <w:t xml:space="preserve">Из пяти стейкхолдеров требованиями полностью обеспечены четыре; потребности владельца продукта в части продуктовых метрик требованиями не обеспечены. Правовые ограничения обеспечены полностью. </w:t>
      </w:r>
      <w:r>
        <w:t xml:space="preserve">Из 34 шагов основных потоков сценариев UC-1 – UC-5 </w:t>
      </w:r>
      <w:r>
        <w:lastRenderedPageBreak/>
        <w:t>полностью обеспечены 32, два шага обеспечены частично; из 14 альтернативных потоков полностью обеспечены 13. Найдено 9 формулировок с неопределёнными границами или составом и 9 групп требований с потенциал</w:t>
      </w:r>
      <w:r>
        <w:t>ьным конфликтом при реализации; для всех конфликтов выбраны стратегии разрешения, прямых противоречий, исключающих одновременное выполнение требований, не выявлено.</w:t>
      </w:r>
    </w:p>
    <w:p w14:paraId="33BFC6D9" w14:textId="77777777" w:rsidR="00F24FE2" w:rsidRDefault="003B673F">
      <w:pPr>
        <w:spacing w:before="0"/>
        <w:ind w:firstLine="850"/>
      </w:pPr>
      <w:r>
        <w:t>До утверждения комплекса документов необходимо закрыть уточнения УТ-1 – УТ-6, внести замены</w:t>
      </w:r>
      <w:r>
        <w:t xml:space="preserve"> формулировок по таблице 4 и привести подраздел технического задания «Требования к входным данным» в соответствие с ограничением CON-06.</w:t>
      </w:r>
    </w:p>
    <w:sectPr w:rsidR="00F24FE2">
      <w:headerReference w:type="default" r:id="rId11"/>
      <w:pgSz w:w="11906" w:h="16838"/>
      <w:pgMar w:top="1134" w:right="567" w:bottom="1134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9B4841" w14:textId="77777777" w:rsidR="003B673F" w:rsidRDefault="003B673F">
      <w:pPr>
        <w:spacing w:before="0" w:line="240" w:lineRule="auto"/>
      </w:pPr>
      <w:r>
        <w:separator/>
      </w:r>
    </w:p>
  </w:endnote>
  <w:endnote w:type="continuationSeparator" w:id="0">
    <w:p w14:paraId="2CA241DD" w14:textId="77777777" w:rsidR="003B673F" w:rsidRDefault="003B673F">
      <w:pPr>
        <w:spacing w:before="0" w:line="240" w:lineRule="auto"/>
      </w:pPr>
      <w:r>
        <w:continuationSeparator/>
      </w:r>
    </w:p>
  </w:endnote>
  <w:endnote w:type="continuationNotice" w:id="1">
    <w:p w14:paraId="1F9559B7" w14:textId="77777777" w:rsidR="003B673F" w:rsidRDefault="003B673F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A10CA5" w14:textId="77777777" w:rsidR="003B673F" w:rsidRDefault="003B673F" w:rsidP="00990EAC">
      <w:pPr>
        <w:spacing w:before="0" w:line="240" w:lineRule="auto"/>
      </w:pPr>
      <w:r>
        <w:separator/>
      </w:r>
    </w:p>
  </w:footnote>
  <w:footnote w:type="continuationSeparator" w:id="0">
    <w:p w14:paraId="376571B5" w14:textId="77777777" w:rsidR="003B673F" w:rsidRDefault="003B673F" w:rsidP="00990EAC">
      <w:pPr>
        <w:spacing w:before="0" w:line="240" w:lineRule="auto"/>
      </w:pPr>
      <w:r>
        <w:continuationSeparator/>
      </w:r>
    </w:p>
  </w:footnote>
  <w:footnote w:type="continuationNotice" w:id="1">
    <w:p w14:paraId="16CC2842" w14:textId="77777777" w:rsidR="003B673F" w:rsidRDefault="003B673F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E4B8F" w14:textId="77777777"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806AFC">
      <w:rPr>
        <w:rStyle w:val="af1"/>
        <w:noProof/>
      </w:rPr>
      <w:t>20</w:t>
    </w:r>
    <w:r w:rsidRPr="00C17A21">
      <w:rPr>
        <w:rStyle w:val="af1"/>
      </w:rPr>
      <w:fldChar w:fldCharType="end"/>
    </w:r>
  </w:p>
  <w:p w14:paraId="40B59EC4" w14:textId="77777777" w:rsidR="00FE55C2" w:rsidRPr="008E27BF" w:rsidRDefault="00FE55C2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19E7744A"/>
    <w:multiLevelType w:val="hybridMultilevel"/>
    <w:tmpl w:val="9E188DB8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AD47E7A"/>
    <w:multiLevelType w:val="multilevel"/>
    <w:tmpl w:val="F89C45B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3412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4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19A2"/>
    <w:rsid w:val="00015480"/>
    <w:rsid w:val="00020C2C"/>
    <w:rsid w:val="00022E03"/>
    <w:rsid w:val="00023E9A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461A"/>
    <w:rsid w:val="00056181"/>
    <w:rsid w:val="0005745E"/>
    <w:rsid w:val="000574F5"/>
    <w:rsid w:val="0005790A"/>
    <w:rsid w:val="00061F64"/>
    <w:rsid w:val="00066F6D"/>
    <w:rsid w:val="00072E4A"/>
    <w:rsid w:val="000748B1"/>
    <w:rsid w:val="00076ADF"/>
    <w:rsid w:val="00076DC4"/>
    <w:rsid w:val="0008146F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0E68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28A1"/>
    <w:rsid w:val="000D3006"/>
    <w:rsid w:val="000D3628"/>
    <w:rsid w:val="000D38ED"/>
    <w:rsid w:val="000D3A15"/>
    <w:rsid w:val="000D3B61"/>
    <w:rsid w:val="000D578F"/>
    <w:rsid w:val="000D591C"/>
    <w:rsid w:val="000D5D05"/>
    <w:rsid w:val="000D78EB"/>
    <w:rsid w:val="000E051F"/>
    <w:rsid w:val="000E1D8C"/>
    <w:rsid w:val="000E1DE6"/>
    <w:rsid w:val="000E6490"/>
    <w:rsid w:val="000E7766"/>
    <w:rsid w:val="000E7A69"/>
    <w:rsid w:val="000F4510"/>
    <w:rsid w:val="000F49E4"/>
    <w:rsid w:val="000F55B5"/>
    <w:rsid w:val="000F685F"/>
    <w:rsid w:val="00104146"/>
    <w:rsid w:val="00106B06"/>
    <w:rsid w:val="0011316B"/>
    <w:rsid w:val="00114BAC"/>
    <w:rsid w:val="001157C8"/>
    <w:rsid w:val="00121249"/>
    <w:rsid w:val="001223A9"/>
    <w:rsid w:val="001238DC"/>
    <w:rsid w:val="001275E2"/>
    <w:rsid w:val="00127A5A"/>
    <w:rsid w:val="0013162A"/>
    <w:rsid w:val="0013287A"/>
    <w:rsid w:val="001419C5"/>
    <w:rsid w:val="00141AB1"/>
    <w:rsid w:val="00146204"/>
    <w:rsid w:val="0014728B"/>
    <w:rsid w:val="00150617"/>
    <w:rsid w:val="0015071C"/>
    <w:rsid w:val="00155A8D"/>
    <w:rsid w:val="0016119C"/>
    <w:rsid w:val="001673EC"/>
    <w:rsid w:val="001725AD"/>
    <w:rsid w:val="0017277F"/>
    <w:rsid w:val="00172DBA"/>
    <w:rsid w:val="00177E96"/>
    <w:rsid w:val="00186EFA"/>
    <w:rsid w:val="0019044F"/>
    <w:rsid w:val="001A0A70"/>
    <w:rsid w:val="001A12C2"/>
    <w:rsid w:val="001A345D"/>
    <w:rsid w:val="001A50A1"/>
    <w:rsid w:val="001A72F0"/>
    <w:rsid w:val="001B065B"/>
    <w:rsid w:val="001B0E64"/>
    <w:rsid w:val="001B2A0F"/>
    <w:rsid w:val="001B3C9B"/>
    <w:rsid w:val="001B794F"/>
    <w:rsid w:val="001C1C2A"/>
    <w:rsid w:val="001D1A66"/>
    <w:rsid w:val="001D25A3"/>
    <w:rsid w:val="001D3FB1"/>
    <w:rsid w:val="001D5A6E"/>
    <w:rsid w:val="001E1829"/>
    <w:rsid w:val="001F3ADA"/>
    <w:rsid w:val="001F3C1A"/>
    <w:rsid w:val="001F5E9C"/>
    <w:rsid w:val="001F61FC"/>
    <w:rsid w:val="00201509"/>
    <w:rsid w:val="00201E12"/>
    <w:rsid w:val="002022C5"/>
    <w:rsid w:val="00204302"/>
    <w:rsid w:val="00204B1C"/>
    <w:rsid w:val="00213D38"/>
    <w:rsid w:val="00224149"/>
    <w:rsid w:val="0023221D"/>
    <w:rsid w:val="00232613"/>
    <w:rsid w:val="00234403"/>
    <w:rsid w:val="00234BD7"/>
    <w:rsid w:val="0023625C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56BE5"/>
    <w:rsid w:val="0026254F"/>
    <w:rsid w:val="002627BF"/>
    <w:rsid w:val="00263185"/>
    <w:rsid w:val="0026423B"/>
    <w:rsid w:val="0026696B"/>
    <w:rsid w:val="00266C8D"/>
    <w:rsid w:val="00270C38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7FF6"/>
    <w:rsid w:val="002C1982"/>
    <w:rsid w:val="002D0CFD"/>
    <w:rsid w:val="002D354A"/>
    <w:rsid w:val="002D5152"/>
    <w:rsid w:val="002D5B25"/>
    <w:rsid w:val="002D5ED0"/>
    <w:rsid w:val="002E1A16"/>
    <w:rsid w:val="002E21DD"/>
    <w:rsid w:val="002E28E9"/>
    <w:rsid w:val="002E3CD8"/>
    <w:rsid w:val="002E4471"/>
    <w:rsid w:val="002F15DD"/>
    <w:rsid w:val="002F52CB"/>
    <w:rsid w:val="002F5C8A"/>
    <w:rsid w:val="00303DC8"/>
    <w:rsid w:val="0030412D"/>
    <w:rsid w:val="00307BA0"/>
    <w:rsid w:val="00311E97"/>
    <w:rsid w:val="00312254"/>
    <w:rsid w:val="00312F95"/>
    <w:rsid w:val="00317B1A"/>
    <w:rsid w:val="00317BF7"/>
    <w:rsid w:val="00323F6E"/>
    <w:rsid w:val="00326605"/>
    <w:rsid w:val="003419C4"/>
    <w:rsid w:val="00342964"/>
    <w:rsid w:val="00347071"/>
    <w:rsid w:val="00347678"/>
    <w:rsid w:val="00350180"/>
    <w:rsid w:val="00351631"/>
    <w:rsid w:val="00353D36"/>
    <w:rsid w:val="003552A3"/>
    <w:rsid w:val="00364D74"/>
    <w:rsid w:val="00365640"/>
    <w:rsid w:val="00370436"/>
    <w:rsid w:val="003711B3"/>
    <w:rsid w:val="00372C9E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3038"/>
    <w:rsid w:val="003A4E95"/>
    <w:rsid w:val="003A546E"/>
    <w:rsid w:val="003A7563"/>
    <w:rsid w:val="003A7A43"/>
    <w:rsid w:val="003B5533"/>
    <w:rsid w:val="003B673F"/>
    <w:rsid w:val="003B6E49"/>
    <w:rsid w:val="003C1384"/>
    <w:rsid w:val="003C2810"/>
    <w:rsid w:val="003C2AA6"/>
    <w:rsid w:val="003C64AA"/>
    <w:rsid w:val="003C6B17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5D3D"/>
    <w:rsid w:val="0042713A"/>
    <w:rsid w:val="004303D4"/>
    <w:rsid w:val="004312A1"/>
    <w:rsid w:val="004347A5"/>
    <w:rsid w:val="00442256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70451"/>
    <w:rsid w:val="00471FE2"/>
    <w:rsid w:val="00472A19"/>
    <w:rsid w:val="00473B82"/>
    <w:rsid w:val="00473D97"/>
    <w:rsid w:val="00475A10"/>
    <w:rsid w:val="004767CD"/>
    <w:rsid w:val="00477484"/>
    <w:rsid w:val="004832C1"/>
    <w:rsid w:val="0048416D"/>
    <w:rsid w:val="00492D5D"/>
    <w:rsid w:val="004A0E13"/>
    <w:rsid w:val="004A1529"/>
    <w:rsid w:val="004A2469"/>
    <w:rsid w:val="004A34C3"/>
    <w:rsid w:val="004A633B"/>
    <w:rsid w:val="004A7A41"/>
    <w:rsid w:val="004B0C8E"/>
    <w:rsid w:val="004B0F88"/>
    <w:rsid w:val="004B1329"/>
    <w:rsid w:val="004B4D17"/>
    <w:rsid w:val="004B53A4"/>
    <w:rsid w:val="004B57A4"/>
    <w:rsid w:val="004B7636"/>
    <w:rsid w:val="004C5524"/>
    <w:rsid w:val="004D41A2"/>
    <w:rsid w:val="004D4284"/>
    <w:rsid w:val="004D5F3A"/>
    <w:rsid w:val="004F0653"/>
    <w:rsid w:val="004F3EAD"/>
    <w:rsid w:val="004F4D49"/>
    <w:rsid w:val="004F5BA5"/>
    <w:rsid w:val="005008C8"/>
    <w:rsid w:val="005017B0"/>
    <w:rsid w:val="00501CF5"/>
    <w:rsid w:val="00503505"/>
    <w:rsid w:val="00503551"/>
    <w:rsid w:val="005040DD"/>
    <w:rsid w:val="00505500"/>
    <w:rsid w:val="0051150B"/>
    <w:rsid w:val="00512B60"/>
    <w:rsid w:val="00514790"/>
    <w:rsid w:val="00514894"/>
    <w:rsid w:val="00514CFD"/>
    <w:rsid w:val="00524056"/>
    <w:rsid w:val="00525DCC"/>
    <w:rsid w:val="00527AD4"/>
    <w:rsid w:val="00527D84"/>
    <w:rsid w:val="00530053"/>
    <w:rsid w:val="00531E80"/>
    <w:rsid w:val="00533018"/>
    <w:rsid w:val="005342BF"/>
    <w:rsid w:val="005343A0"/>
    <w:rsid w:val="005343B2"/>
    <w:rsid w:val="00541DD4"/>
    <w:rsid w:val="00544617"/>
    <w:rsid w:val="005472B7"/>
    <w:rsid w:val="005524E9"/>
    <w:rsid w:val="00554344"/>
    <w:rsid w:val="00555E69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92879"/>
    <w:rsid w:val="00594D3F"/>
    <w:rsid w:val="00595195"/>
    <w:rsid w:val="005972E7"/>
    <w:rsid w:val="005A188B"/>
    <w:rsid w:val="005A4E60"/>
    <w:rsid w:val="005B1AF7"/>
    <w:rsid w:val="005B38F3"/>
    <w:rsid w:val="005B48DB"/>
    <w:rsid w:val="005B5089"/>
    <w:rsid w:val="005D1749"/>
    <w:rsid w:val="005D1D9F"/>
    <w:rsid w:val="005D4ECA"/>
    <w:rsid w:val="005E38E8"/>
    <w:rsid w:val="005E7941"/>
    <w:rsid w:val="005F0877"/>
    <w:rsid w:val="005F0B98"/>
    <w:rsid w:val="005F50FC"/>
    <w:rsid w:val="005F5849"/>
    <w:rsid w:val="00600348"/>
    <w:rsid w:val="006005A1"/>
    <w:rsid w:val="006007E9"/>
    <w:rsid w:val="00601588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0E86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52012"/>
    <w:rsid w:val="00661775"/>
    <w:rsid w:val="00662531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86A3A"/>
    <w:rsid w:val="00695763"/>
    <w:rsid w:val="006A3648"/>
    <w:rsid w:val="006A4E6C"/>
    <w:rsid w:val="006A534C"/>
    <w:rsid w:val="006A5DFD"/>
    <w:rsid w:val="006A63BF"/>
    <w:rsid w:val="006A7FEE"/>
    <w:rsid w:val="006B19D8"/>
    <w:rsid w:val="006C0211"/>
    <w:rsid w:val="006C3F1C"/>
    <w:rsid w:val="006C5A6F"/>
    <w:rsid w:val="006D257F"/>
    <w:rsid w:val="006D316F"/>
    <w:rsid w:val="006D422E"/>
    <w:rsid w:val="006D46A3"/>
    <w:rsid w:val="006D5711"/>
    <w:rsid w:val="006D7E86"/>
    <w:rsid w:val="006E1E91"/>
    <w:rsid w:val="006E4EA7"/>
    <w:rsid w:val="006E62EB"/>
    <w:rsid w:val="006E782A"/>
    <w:rsid w:val="006E7B7F"/>
    <w:rsid w:val="006F512D"/>
    <w:rsid w:val="00701738"/>
    <w:rsid w:val="00702405"/>
    <w:rsid w:val="00704444"/>
    <w:rsid w:val="00706B9C"/>
    <w:rsid w:val="00706D32"/>
    <w:rsid w:val="0071279D"/>
    <w:rsid w:val="007157E7"/>
    <w:rsid w:val="00717552"/>
    <w:rsid w:val="00717B43"/>
    <w:rsid w:val="0072378A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D75"/>
    <w:rsid w:val="007630D2"/>
    <w:rsid w:val="00764284"/>
    <w:rsid w:val="007661F7"/>
    <w:rsid w:val="0076691E"/>
    <w:rsid w:val="00770291"/>
    <w:rsid w:val="00773671"/>
    <w:rsid w:val="00773EC7"/>
    <w:rsid w:val="00775FCB"/>
    <w:rsid w:val="007913AE"/>
    <w:rsid w:val="00792AF3"/>
    <w:rsid w:val="007A0770"/>
    <w:rsid w:val="007A3137"/>
    <w:rsid w:val="007A44EC"/>
    <w:rsid w:val="007A670B"/>
    <w:rsid w:val="007B04F1"/>
    <w:rsid w:val="007B2E9D"/>
    <w:rsid w:val="007B382D"/>
    <w:rsid w:val="007B723C"/>
    <w:rsid w:val="007B79AA"/>
    <w:rsid w:val="007C2693"/>
    <w:rsid w:val="007C5DA6"/>
    <w:rsid w:val="007C648D"/>
    <w:rsid w:val="007C6517"/>
    <w:rsid w:val="007D189A"/>
    <w:rsid w:val="007D18D6"/>
    <w:rsid w:val="007D1C61"/>
    <w:rsid w:val="007D442C"/>
    <w:rsid w:val="007E3315"/>
    <w:rsid w:val="007E7DEB"/>
    <w:rsid w:val="007F0929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DCB"/>
    <w:rsid w:val="00816AE0"/>
    <w:rsid w:val="008233FB"/>
    <w:rsid w:val="008239DB"/>
    <w:rsid w:val="00826CB8"/>
    <w:rsid w:val="00833C5B"/>
    <w:rsid w:val="00835D53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B07"/>
    <w:rsid w:val="00872979"/>
    <w:rsid w:val="00873C68"/>
    <w:rsid w:val="008821B6"/>
    <w:rsid w:val="00887461"/>
    <w:rsid w:val="008913CD"/>
    <w:rsid w:val="00895567"/>
    <w:rsid w:val="008969EC"/>
    <w:rsid w:val="008A0515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E166E"/>
    <w:rsid w:val="008E5F6F"/>
    <w:rsid w:val="008E7D92"/>
    <w:rsid w:val="008E7E57"/>
    <w:rsid w:val="008F4105"/>
    <w:rsid w:val="008F6FA6"/>
    <w:rsid w:val="00900886"/>
    <w:rsid w:val="009008E1"/>
    <w:rsid w:val="009035C6"/>
    <w:rsid w:val="00907058"/>
    <w:rsid w:val="0090747E"/>
    <w:rsid w:val="009078D1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22CE"/>
    <w:rsid w:val="0093696A"/>
    <w:rsid w:val="00937EA2"/>
    <w:rsid w:val="00940731"/>
    <w:rsid w:val="00941637"/>
    <w:rsid w:val="00942EDA"/>
    <w:rsid w:val="00944557"/>
    <w:rsid w:val="00946800"/>
    <w:rsid w:val="00946D4C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284A"/>
    <w:rsid w:val="009730DA"/>
    <w:rsid w:val="0097494B"/>
    <w:rsid w:val="0097511E"/>
    <w:rsid w:val="00975222"/>
    <w:rsid w:val="00975DF3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A1A7D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67D"/>
    <w:rsid w:val="009D69EC"/>
    <w:rsid w:val="009E2FE2"/>
    <w:rsid w:val="009E7845"/>
    <w:rsid w:val="009F1C8A"/>
    <w:rsid w:val="009F4445"/>
    <w:rsid w:val="009F447A"/>
    <w:rsid w:val="009F458B"/>
    <w:rsid w:val="009F59D7"/>
    <w:rsid w:val="009F742D"/>
    <w:rsid w:val="00A0279B"/>
    <w:rsid w:val="00A04474"/>
    <w:rsid w:val="00A06116"/>
    <w:rsid w:val="00A10601"/>
    <w:rsid w:val="00A1099B"/>
    <w:rsid w:val="00A12BE7"/>
    <w:rsid w:val="00A14AD9"/>
    <w:rsid w:val="00A15639"/>
    <w:rsid w:val="00A16BF6"/>
    <w:rsid w:val="00A179D5"/>
    <w:rsid w:val="00A22E7D"/>
    <w:rsid w:val="00A26122"/>
    <w:rsid w:val="00A350E8"/>
    <w:rsid w:val="00A3550C"/>
    <w:rsid w:val="00A37745"/>
    <w:rsid w:val="00A43160"/>
    <w:rsid w:val="00A43971"/>
    <w:rsid w:val="00A43D43"/>
    <w:rsid w:val="00A44857"/>
    <w:rsid w:val="00A46FF7"/>
    <w:rsid w:val="00A50EA5"/>
    <w:rsid w:val="00A51A5D"/>
    <w:rsid w:val="00A52CF3"/>
    <w:rsid w:val="00A538A6"/>
    <w:rsid w:val="00A54F03"/>
    <w:rsid w:val="00A57D5D"/>
    <w:rsid w:val="00A631A3"/>
    <w:rsid w:val="00A6323D"/>
    <w:rsid w:val="00A63893"/>
    <w:rsid w:val="00A64A7D"/>
    <w:rsid w:val="00A650B2"/>
    <w:rsid w:val="00A6518F"/>
    <w:rsid w:val="00A66360"/>
    <w:rsid w:val="00A67E0B"/>
    <w:rsid w:val="00A70C76"/>
    <w:rsid w:val="00A7464D"/>
    <w:rsid w:val="00A80780"/>
    <w:rsid w:val="00A82498"/>
    <w:rsid w:val="00A84230"/>
    <w:rsid w:val="00A848D0"/>
    <w:rsid w:val="00A93B7E"/>
    <w:rsid w:val="00AA487E"/>
    <w:rsid w:val="00AA4ABD"/>
    <w:rsid w:val="00AA4B59"/>
    <w:rsid w:val="00AA50F6"/>
    <w:rsid w:val="00AB047F"/>
    <w:rsid w:val="00AB0AD9"/>
    <w:rsid w:val="00AB276B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686B"/>
    <w:rsid w:val="00AD74DC"/>
    <w:rsid w:val="00AE4CE5"/>
    <w:rsid w:val="00AE5248"/>
    <w:rsid w:val="00AF478D"/>
    <w:rsid w:val="00AF6990"/>
    <w:rsid w:val="00AF7668"/>
    <w:rsid w:val="00B0172A"/>
    <w:rsid w:val="00B01C59"/>
    <w:rsid w:val="00B0462F"/>
    <w:rsid w:val="00B069E1"/>
    <w:rsid w:val="00B06B73"/>
    <w:rsid w:val="00B125F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55DF5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2B41"/>
    <w:rsid w:val="00B83BA3"/>
    <w:rsid w:val="00B84157"/>
    <w:rsid w:val="00B84BEA"/>
    <w:rsid w:val="00B92F58"/>
    <w:rsid w:val="00B97DC2"/>
    <w:rsid w:val="00BA00E1"/>
    <w:rsid w:val="00BA552F"/>
    <w:rsid w:val="00BB0350"/>
    <w:rsid w:val="00BB1101"/>
    <w:rsid w:val="00BB41FD"/>
    <w:rsid w:val="00BB45F2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39B8"/>
    <w:rsid w:val="00BE61C7"/>
    <w:rsid w:val="00BE71FF"/>
    <w:rsid w:val="00BF0033"/>
    <w:rsid w:val="00BF44A4"/>
    <w:rsid w:val="00BF4BE3"/>
    <w:rsid w:val="00BF689C"/>
    <w:rsid w:val="00BF7BFF"/>
    <w:rsid w:val="00C035AA"/>
    <w:rsid w:val="00C105A1"/>
    <w:rsid w:val="00C10B2D"/>
    <w:rsid w:val="00C11E33"/>
    <w:rsid w:val="00C11E6E"/>
    <w:rsid w:val="00C122F9"/>
    <w:rsid w:val="00C15BA7"/>
    <w:rsid w:val="00C1681F"/>
    <w:rsid w:val="00C17699"/>
    <w:rsid w:val="00C2408C"/>
    <w:rsid w:val="00C258AF"/>
    <w:rsid w:val="00C2648F"/>
    <w:rsid w:val="00C35782"/>
    <w:rsid w:val="00C37025"/>
    <w:rsid w:val="00C42FFE"/>
    <w:rsid w:val="00C435ED"/>
    <w:rsid w:val="00C44F52"/>
    <w:rsid w:val="00C52A0D"/>
    <w:rsid w:val="00C54F79"/>
    <w:rsid w:val="00C61DF4"/>
    <w:rsid w:val="00C65157"/>
    <w:rsid w:val="00C86701"/>
    <w:rsid w:val="00C8774D"/>
    <w:rsid w:val="00C92C19"/>
    <w:rsid w:val="00C9376A"/>
    <w:rsid w:val="00C93C3A"/>
    <w:rsid w:val="00C94706"/>
    <w:rsid w:val="00C96227"/>
    <w:rsid w:val="00CA1402"/>
    <w:rsid w:val="00CA2D2E"/>
    <w:rsid w:val="00CA462A"/>
    <w:rsid w:val="00CA46E3"/>
    <w:rsid w:val="00CB0DC3"/>
    <w:rsid w:val="00CB1422"/>
    <w:rsid w:val="00CB211A"/>
    <w:rsid w:val="00CC0EF3"/>
    <w:rsid w:val="00CC36A6"/>
    <w:rsid w:val="00CC3B6C"/>
    <w:rsid w:val="00CD1405"/>
    <w:rsid w:val="00CD462B"/>
    <w:rsid w:val="00CE0315"/>
    <w:rsid w:val="00CE03B0"/>
    <w:rsid w:val="00CE3A3D"/>
    <w:rsid w:val="00CE7A30"/>
    <w:rsid w:val="00CE7A85"/>
    <w:rsid w:val="00CE7EAF"/>
    <w:rsid w:val="00CF3B09"/>
    <w:rsid w:val="00CF49CE"/>
    <w:rsid w:val="00CF4EF6"/>
    <w:rsid w:val="00D03DFB"/>
    <w:rsid w:val="00D046C2"/>
    <w:rsid w:val="00D0476C"/>
    <w:rsid w:val="00D065A6"/>
    <w:rsid w:val="00D1204C"/>
    <w:rsid w:val="00D14E89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3A30"/>
    <w:rsid w:val="00D46F87"/>
    <w:rsid w:val="00D53CAA"/>
    <w:rsid w:val="00D54ECC"/>
    <w:rsid w:val="00D55D4A"/>
    <w:rsid w:val="00D63BE8"/>
    <w:rsid w:val="00D664C5"/>
    <w:rsid w:val="00D67065"/>
    <w:rsid w:val="00D7189D"/>
    <w:rsid w:val="00D730CA"/>
    <w:rsid w:val="00D801DF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67CB"/>
    <w:rsid w:val="00DC22C2"/>
    <w:rsid w:val="00DC3ACD"/>
    <w:rsid w:val="00DC575A"/>
    <w:rsid w:val="00DC5FE1"/>
    <w:rsid w:val="00DC6FD5"/>
    <w:rsid w:val="00DD1532"/>
    <w:rsid w:val="00DD2B98"/>
    <w:rsid w:val="00DD3EE5"/>
    <w:rsid w:val="00DD4754"/>
    <w:rsid w:val="00DD4D55"/>
    <w:rsid w:val="00DD5B0E"/>
    <w:rsid w:val="00DE03C1"/>
    <w:rsid w:val="00DE18B5"/>
    <w:rsid w:val="00DE3535"/>
    <w:rsid w:val="00DE3927"/>
    <w:rsid w:val="00DF09F4"/>
    <w:rsid w:val="00E02E0B"/>
    <w:rsid w:val="00E0593E"/>
    <w:rsid w:val="00E14A47"/>
    <w:rsid w:val="00E208B0"/>
    <w:rsid w:val="00E22132"/>
    <w:rsid w:val="00E24D98"/>
    <w:rsid w:val="00E26720"/>
    <w:rsid w:val="00E268C4"/>
    <w:rsid w:val="00E316F6"/>
    <w:rsid w:val="00E36DF7"/>
    <w:rsid w:val="00E41AEE"/>
    <w:rsid w:val="00E42E56"/>
    <w:rsid w:val="00E431A6"/>
    <w:rsid w:val="00E4794F"/>
    <w:rsid w:val="00E508A7"/>
    <w:rsid w:val="00E50F28"/>
    <w:rsid w:val="00E515E1"/>
    <w:rsid w:val="00E54F2E"/>
    <w:rsid w:val="00E6010A"/>
    <w:rsid w:val="00E60A44"/>
    <w:rsid w:val="00E61B22"/>
    <w:rsid w:val="00E666EA"/>
    <w:rsid w:val="00E66B48"/>
    <w:rsid w:val="00E74087"/>
    <w:rsid w:val="00E75FC7"/>
    <w:rsid w:val="00E80984"/>
    <w:rsid w:val="00E828F1"/>
    <w:rsid w:val="00E85CEA"/>
    <w:rsid w:val="00E8690C"/>
    <w:rsid w:val="00E87B91"/>
    <w:rsid w:val="00E90E53"/>
    <w:rsid w:val="00E93513"/>
    <w:rsid w:val="00E95B3D"/>
    <w:rsid w:val="00E976E7"/>
    <w:rsid w:val="00E97C53"/>
    <w:rsid w:val="00EA6493"/>
    <w:rsid w:val="00EA70F3"/>
    <w:rsid w:val="00EA7476"/>
    <w:rsid w:val="00EB0651"/>
    <w:rsid w:val="00EB1F89"/>
    <w:rsid w:val="00EB1FC2"/>
    <w:rsid w:val="00EB39DC"/>
    <w:rsid w:val="00EB6A0B"/>
    <w:rsid w:val="00EC14DF"/>
    <w:rsid w:val="00EC1BB9"/>
    <w:rsid w:val="00EC27F0"/>
    <w:rsid w:val="00EC3977"/>
    <w:rsid w:val="00ED3B32"/>
    <w:rsid w:val="00ED4484"/>
    <w:rsid w:val="00ED6B45"/>
    <w:rsid w:val="00ED7346"/>
    <w:rsid w:val="00ED77F3"/>
    <w:rsid w:val="00ED7880"/>
    <w:rsid w:val="00EE45D4"/>
    <w:rsid w:val="00EE7EF5"/>
    <w:rsid w:val="00EF1410"/>
    <w:rsid w:val="00F05BB5"/>
    <w:rsid w:val="00F113BF"/>
    <w:rsid w:val="00F120D7"/>
    <w:rsid w:val="00F20633"/>
    <w:rsid w:val="00F20ED0"/>
    <w:rsid w:val="00F2337D"/>
    <w:rsid w:val="00F24FE2"/>
    <w:rsid w:val="00F25908"/>
    <w:rsid w:val="00F25D9A"/>
    <w:rsid w:val="00F26E37"/>
    <w:rsid w:val="00F32A7C"/>
    <w:rsid w:val="00F34ACA"/>
    <w:rsid w:val="00F34EC4"/>
    <w:rsid w:val="00F374E5"/>
    <w:rsid w:val="00F4271F"/>
    <w:rsid w:val="00F45349"/>
    <w:rsid w:val="00F47B4E"/>
    <w:rsid w:val="00F5534E"/>
    <w:rsid w:val="00F6042B"/>
    <w:rsid w:val="00F62DCD"/>
    <w:rsid w:val="00F63CD0"/>
    <w:rsid w:val="00F700C0"/>
    <w:rsid w:val="00F7451A"/>
    <w:rsid w:val="00F745DD"/>
    <w:rsid w:val="00F76B03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2DD5"/>
    <w:rsid w:val="00FA3223"/>
    <w:rsid w:val="00FA6956"/>
    <w:rsid w:val="00FB0572"/>
    <w:rsid w:val="00FB05EA"/>
    <w:rsid w:val="00FC00AB"/>
    <w:rsid w:val="00FC09CB"/>
    <w:rsid w:val="00FC6FAD"/>
    <w:rsid w:val="00FD0C4A"/>
    <w:rsid w:val="00FD2680"/>
    <w:rsid w:val="00FD73B1"/>
    <w:rsid w:val="00FE0953"/>
    <w:rsid w:val="00FE1807"/>
    <w:rsid w:val="00FE1E46"/>
    <w:rsid w:val="00FE3919"/>
    <w:rsid w:val="00FE5319"/>
    <w:rsid w:val="00FE55C2"/>
    <w:rsid w:val="00FE77D9"/>
    <w:rsid w:val="00FE7B7E"/>
    <w:rsid w:val="00FF0146"/>
    <w:rsid w:val="00FF117B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5C25E4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9E2FE2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normaltextrun">
    <w:name w:val="normaltextrun"/>
    <w:basedOn w:val="a2"/>
    <w:rsid w:val="00A46FF7"/>
  </w:style>
  <w:style w:type="character" w:customStyle="1" w:styleId="scxw44627691">
    <w:name w:val="scxw44627691"/>
    <w:basedOn w:val="a2"/>
    <w:rsid w:val="00A46FF7"/>
  </w:style>
  <w:style w:type="character" w:customStyle="1" w:styleId="eop">
    <w:name w:val="eop"/>
    <w:basedOn w:val="a2"/>
    <w:rsid w:val="00CD462B"/>
  </w:style>
  <w:style w:type="character" w:styleId="aff">
    <w:name w:val="Unresolved Mention"/>
    <w:basedOn w:val="a2"/>
    <w:uiPriority w:val="99"/>
    <w:semiHidden/>
    <w:unhideWhenUsed/>
    <w:rsid w:val="00F25D9A"/>
    <w:rPr>
      <w:color w:val="605E5C"/>
      <w:shd w:val="clear" w:color="auto" w:fill="E1DFDD"/>
    </w:rPr>
  </w:style>
  <w:style w:type="character" w:styleId="aff0">
    <w:name w:val="FollowedHyperlink"/>
    <w:basedOn w:val="a2"/>
    <w:uiPriority w:val="99"/>
    <w:semiHidden/>
    <w:unhideWhenUsed/>
    <w:rsid w:val="003B5533"/>
    <w:rPr>
      <w:color w:val="800080" w:themeColor="followedHyperlink"/>
      <w:u w:val="single"/>
    </w:rPr>
  </w:style>
  <w:style w:type="paragraph" w:styleId="HTML">
    <w:name w:val="HTML Preformatted"/>
    <w:basedOn w:val="a1"/>
    <w:link w:val="HTML0"/>
    <w:uiPriority w:val="99"/>
    <w:semiHidden/>
    <w:unhideWhenUsed/>
    <w:rsid w:val="003B5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B5533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a2"/>
    <w:rsid w:val="003B5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2D355A2-1939-4879-96C4-49CFD3AE6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</Template>
  <TotalTime>421</TotalTime>
  <Pages>1</Pages>
  <Words>3959</Words>
  <Characters>22571</Characters>
  <Application>Microsoft Office Word</Application>
  <DocSecurity>0</DocSecurity>
  <Lines>188</Lines>
  <Paragraphs>52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Классификация и формализация требований</vt:lpstr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26478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Классификация и формализация требований</dc:title>
  <dc:subject>Транснефть</dc:subject>
  <dc:creator>Microsoft</dc:creator>
  <cp:keywords/>
  <dc:description/>
  <cp:lastModifiedBy>Сергеева Ксения Геннадьевна</cp:lastModifiedBy>
  <cp:revision>25</cp:revision>
  <cp:lastPrinted>2025-04-03T08:40:00Z</cp:lastPrinted>
  <dcterms:created xsi:type="dcterms:W3CDTF">2025-09-10T15:45:00Z</dcterms:created>
  <dcterms:modified xsi:type="dcterms:W3CDTF">2026-10-12T06:52:00Z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