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179BC" w14:textId="77777777" w:rsidR="000D3D6E" w:rsidRDefault="000D3D6E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대한무역투자진흥공사법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384822D9" w14:textId="77777777" w:rsidR="000D3D6E" w:rsidRDefault="000D3D6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26DBAEB" w14:textId="77777777" w:rsidR="000D3D6E" w:rsidRDefault="000D3D6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무역진흥과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044-203-4017</w:t>
      </w:r>
    </w:p>
    <w:p w14:paraId="06A8AC48" w14:textId="77777777" w:rsidR="000D3D6E" w:rsidRDefault="000D3D6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FE5F0A5" w14:textId="77777777" w:rsidR="000D3D6E" w:rsidRDefault="000D3D6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「대한무역투자진흥공사법」에서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4D9D0C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538E8430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721370" w14:textId="77777777" w:rsidR="000D3D6E" w:rsidRDefault="000D3D6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606CAE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A362381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9FCF2F6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801C52C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</w:p>
    <w:p w14:paraId="66F601D9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6B1CC02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DEC2AF6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18390F17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04923C" w14:textId="77777777" w:rsidR="000D3D6E" w:rsidRDefault="000D3D6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6B006F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65FC66BB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FE0DEB" w14:textId="77777777" w:rsidR="000D3D6E" w:rsidRDefault="000D3D6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68BF20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78DE6E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1BF9F775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9700A5" w14:textId="77777777" w:rsidR="000D3D6E" w:rsidRDefault="000D3D6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009C2C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157422D9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6990A9" w14:textId="77777777" w:rsidR="000D3D6E" w:rsidRDefault="000D3D6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「대한무역투자진흥공사법」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23DF7538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EA0A64E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418EAB0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AF00813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7572AC32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4B44FE90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E6B2A7" w14:textId="77777777" w:rsidR="000D3D6E" w:rsidRDefault="000D3D6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60906E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</w:p>
    <w:p w14:paraId="1C9184AF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59BF44F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AF84029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0C226FB" w14:textId="77777777" w:rsidR="000D3D6E" w:rsidRDefault="000D3D6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35E4CF6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03BB7B26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7004FF" w14:textId="77777777" w:rsidR="000D3D6E" w:rsidRDefault="000D3D6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起算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67C7A36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30693FB6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BDF7A4" w14:textId="77777777" w:rsidR="000D3D6E" w:rsidRDefault="000D3D6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10. 16.&gt;</w:t>
      </w:r>
    </w:p>
    <w:p w14:paraId="22D23635" w14:textId="77777777" w:rsidR="000D3D6E" w:rsidRDefault="000D3D6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764ABE" w14:textId="77777777" w:rsidR="000D3D6E" w:rsidRDefault="000D3D6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1E63C4" w14:textId="77777777" w:rsidR="000D3D6E" w:rsidRDefault="000D3D6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66E64312" w14:textId="77777777" w:rsidR="000D3D6E" w:rsidRDefault="000D3D6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AA806D2" w14:textId="77777777" w:rsidR="000D3D6E" w:rsidRDefault="000D3D6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B1A74BE" w14:textId="77777777" w:rsidR="000D3D6E" w:rsidRDefault="000D3D6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FD5752" w14:textId="77777777" w:rsidR="000D3D6E" w:rsidRDefault="000D3D6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20BA467" w14:textId="77777777" w:rsidR="000D3D6E" w:rsidRDefault="000D3D6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EE56C" w14:textId="77777777" w:rsidR="000D3D6E" w:rsidRDefault="000D3D6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EBE6" w14:textId="77777777" w:rsidR="000D3D6E" w:rsidRDefault="000D3D6E">
      <w:r>
        <w:separator/>
      </w:r>
    </w:p>
  </w:endnote>
  <w:endnote w:type="continuationSeparator" w:id="0">
    <w:p w14:paraId="7E48330C" w14:textId="77777777" w:rsidR="000D3D6E" w:rsidRDefault="000D3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86E165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F51549" w14:textId="77777777" w:rsidR="000D3D6E" w:rsidRDefault="000D3D6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D8BE12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3E5A5A" w14:textId="77777777" w:rsidR="000D3D6E" w:rsidRDefault="000D3D6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1CF774" w14:textId="77777777" w:rsidR="000D3D6E" w:rsidRDefault="000D3D6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4DDEED" w14:textId="77777777" w:rsidR="000D3D6E" w:rsidRDefault="000D3D6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A4A0A69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315DB" w14:textId="77777777" w:rsidR="000D3D6E" w:rsidRDefault="000D3D6E">
      <w:r>
        <w:separator/>
      </w:r>
    </w:p>
  </w:footnote>
  <w:footnote w:type="continuationSeparator" w:id="0">
    <w:p w14:paraId="271E9CB2" w14:textId="77777777" w:rsidR="000D3D6E" w:rsidRDefault="000D3D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7C60" w14:textId="77777777" w:rsidR="000D3D6E" w:rsidRDefault="000D3D6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대한무역투자진흥공사법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D3D6E"/>
    <w:rsid w:val="000D3D6E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6510AF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D3D6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D3D6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D3D6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D3D6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