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901700" cy="10160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МИНОБРНАУКИ РОССИИ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«МИРЭА – Российский технологический университет»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ind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РТУ МИРЭА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Институт кибербезопасности и цифровых технологий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(наименование института, филиала)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Кафедра информатики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(наименование кафедры)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КУРСОВАЯ РАБОТА</w:t>
      </w:r>
    </w:p>
    <w:p w:rsidR="00000000" w:rsidDel="00000000" w:rsidP="00000000" w:rsidRDefault="00000000" w:rsidRPr="00000000" w14:paraId="00000016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"/>
        <w:tblW w:w="886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920"/>
        <w:gridCol w:w="6945"/>
        <w:tblGridChange w:id="0">
          <w:tblGrid>
            <w:gridCol w:w="1920"/>
            <w:gridCol w:w="694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Основы машинного обучения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(наименование дисциплины)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886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3540"/>
        <w:gridCol w:w="5325"/>
        <w:tblGridChange w:id="0">
          <w:tblGrid>
            <w:gridCol w:w="3540"/>
            <w:gridCol w:w="532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 курсовой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Реализация алгоритмов решающих деревьев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4"/>
        <w:tblW w:w="886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995"/>
        <w:gridCol w:w="4710"/>
        <w:gridCol w:w="435"/>
        <w:gridCol w:w="1725"/>
        <w:tblGridChange w:id="0">
          <w:tblGrid>
            <w:gridCol w:w="1995"/>
            <w:gridCol w:w="4710"/>
            <w:gridCol w:w="435"/>
            <w:gridCol w:w="172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Студент группы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БФБО-05-22 Нахамкин Константин Дмитриевич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(учебная группа, фамилия, имя, отчество студента)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(подпись студента)</w:t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5"/>
        <w:tblW w:w="8850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3015"/>
        <w:gridCol w:w="3645"/>
        <w:gridCol w:w="435"/>
        <w:gridCol w:w="1755"/>
        <w:tblGridChange w:id="0">
          <w:tblGrid>
            <w:gridCol w:w="3015"/>
            <w:gridCol w:w="3645"/>
            <w:gridCol w:w="435"/>
            <w:gridCol w:w="175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Руководитель курсовой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зав. каф., к.ф.-м.н., доцент, Шмелева А.Г.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(должность, звание, ученая степень, ФИО)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(подпись руководителя)</w:t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6"/>
        <w:tblW w:w="8880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3000"/>
        <w:gridCol w:w="3675"/>
        <w:gridCol w:w="450"/>
        <w:gridCol w:w="1755"/>
        <w:tblGridChange w:id="0">
          <w:tblGrid>
            <w:gridCol w:w="3000"/>
            <w:gridCol w:w="3675"/>
            <w:gridCol w:w="450"/>
            <w:gridCol w:w="175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Рецензент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(при наличии)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(должность, звание, учёная степень)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(подпись рецензента)</w:t>
            </w:r>
          </w:p>
        </w:tc>
      </w:tr>
    </w:tbl>
    <w:p w:rsidR="00000000" w:rsidDel="00000000" w:rsidP="00000000" w:rsidRDefault="00000000" w:rsidRPr="00000000" w14:paraId="0000003B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Работа представлена к защите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«    </w:t>
        <w:tab/>
        <w:t xml:space="preserve">»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  </w:t>
        <w:tab/>
      </w:r>
      <w:r w:rsidDel="00000000" w:rsidR="00000000" w:rsidRPr="00000000">
        <w:rPr>
          <w:sz w:val="24"/>
          <w:szCs w:val="24"/>
          <w:rtl w:val="0"/>
        </w:rPr>
        <w:t xml:space="preserve">2023 г.</w:t>
      </w:r>
    </w:p>
    <w:p w:rsidR="00000000" w:rsidDel="00000000" w:rsidP="00000000" w:rsidRDefault="00000000" w:rsidRPr="00000000" w14:paraId="0000003E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Допущен к защите                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«    </w:t>
        <w:tab/>
        <w:t xml:space="preserve">»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  </w:t>
        <w:tab/>
      </w:r>
      <w:r w:rsidDel="00000000" w:rsidR="00000000" w:rsidRPr="00000000">
        <w:rPr>
          <w:sz w:val="24"/>
          <w:szCs w:val="24"/>
          <w:rtl w:val="0"/>
        </w:rPr>
        <w:t xml:space="preserve">2023 г.</w:t>
      </w:r>
    </w:p>
    <w:p w:rsidR="00000000" w:rsidDel="00000000" w:rsidP="00000000" w:rsidRDefault="00000000" w:rsidRPr="00000000" w14:paraId="00000041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00" w:line="240" w:lineRule="auto"/>
        <w:ind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901700" cy="10160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МИНОБРНАУКИ РОССИИ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«МИРЭА – Российский технологический университет»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РТУ МИРЭА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Институт кибербезопасности и цифровых технологий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(наименование института, филиала)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Кафедра информатики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(наименование кафедры)</w:t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Утверждаю</w:t>
      </w:r>
    </w:p>
    <w:p w:rsidR="00000000" w:rsidDel="00000000" w:rsidP="00000000" w:rsidRDefault="00000000" w:rsidRPr="00000000" w14:paraId="00000054">
      <w:pPr>
        <w:spacing w:line="240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кафедрой информатики</w:t>
      </w:r>
    </w:p>
    <w:p w:rsidR="00000000" w:rsidDel="00000000" w:rsidP="00000000" w:rsidRDefault="00000000" w:rsidRPr="00000000" w14:paraId="00000055">
      <w:pPr>
        <w:spacing w:line="240" w:lineRule="auto"/>
        <w:ind w:firstLine="0"/>
        <w:jc w:val="right"/>
        <w:rPr>
          <w:sz w:val="24"/>
          <w:szCs w:val="24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Шмелева А.Г.</w:t>
      </w:r>
    </w:p>
    <w:p w:rsidR="00000000" w:rsidDel="00000000" w:rsidP="00000000" w:rsidRDefault="00000000" w:rsidRPr="00000000" w14:paraId="00000056">
      <w:pPr>
        <w:spacing w:line="240" w:lineRule="auto"/>
        <w:ind w:firstLine="0"/>
        <w:jc w:val="righ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</w:t>
        <w:tab/>
        <w:t xml:space="preserve">Подпись</w:t>
        <w:tab/>
        <w:tab/>
        <w:t xml:space="preserve"> </w:t>
        <w:tab/>
        <w:t xml:space="preserve">ФИО</w:t>
        <w:tab/>
        <w:tab/>
      </w:r>
    </w:p>
    <w:p w:rsidR="00000000" w:rsidDel="00000000" w:rsidP="00000000" w:rsidRDefault="00000000" w:rsidRPr="00000000" w14:paraId="00000057">
      <w:pPr>
        <w:spacing w:line="240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«____» _______ 20___ г.</w:t>
      </w:r>
    </w:p>
    <w:p w:rsidR="00000000" w:rsidDel="00000000" w:rsidP="00000000" w:rsidRDefault="00000000" w:rsidRPr="00000000" w14:paraId="00000058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</w:t>
      </w:r>
    </w:p>
    <w:p w:rsidR="00000000" w:rsidDel="00000000" w:rsidP="00000000" w:rsidRDefault="00000000" w:rsidRPr="00000000" w14:paraId="00000059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 выполнение курсовой работы по дисциплине</w:t>
      </w:r>
    </w:p>
    <w:p w:rsidR="00000000" w:rsidDel="00000000" w:rsidP="00000000" w:rsidRDefault="00000000" w:rsidRPr="00000000" w14:paraId="0000005A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«Основы машинного обучения»</w:t>
      </w:r>
    </w:p>
    <w:p w:rsidR="00000000" w:rsidDel="00000000" w:rsidP="00000000" w:rsidRDefault="00000000" w:rsidRPr="00000000" w14:paraId="0000005B">
      <w:pPr>
        <w:spacing w:line="240" w:lineRule="auto"/>
        <w:ind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Нахамкин Константин Дмитриевич     </w:t>
        <w:tab/>
      </w:r>
      <w:r w:rsidDel="00000000" w:rsidR="00000000" w:rsidRPr="00000000">
        <w:rPr>
          <w:sz w:val="24"/>
          <w:szCs w:val="24"/>
          <w:rtl w:val="0"/>
        </w:rPr>
        <w:t xml:space="preserve"> Группа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БФБО-05-22           </w:t>
        <w:tab/>
      </w:r>
    </w:p>
    <w:p w:rsidR="00000000" w:rsidDel="00000000" w:rsidP="00000000" w:rsidRDefault="00000000" w:rsidRPr="00000000" w14:paraId="0000005C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240" w:lineRule="auto"/>
        <w:ind w:firstLine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Тема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«Реализация алгоритмов решающих деревьев»</w:t>
      </w:r>
    </w:p>
    <w:p w:rsidR="00000000" w:rsidDel="00000000" w:rsidP="00000000" w:rsidRDefault="00000000" w:rsidRPr="00000000" w14:paraId="0000005E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line="240" w:lineRule="auto"/>
        <w:ind w:firstLine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Исходные данные: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Credit Risk Classification Dataset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                          </w:t>
        <w:tab/>
      </w:r>
    </w:p>
    <w:p w:rsidR="00000000" w:rsidDel="00000000" w:rsidP="00000000" w:rsidRDefault="00000000" w:rsidRPr="00000000" w14:paraId="00000060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line="240" w:lineRule="auto"/>
        <w:ind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Перечень вопросов, подлежащих разработке, и обязательного графического материала: 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изучение библиотек NumPy, Pandas, Matplotlib, Sklearn языка программирования Python, методы построения решающих деревьев, решение прикладной задачи анализа датасета, представление результата в виде значений и графиков.</w:t>
      </w:r>
    </w:p>
    <w:p w:rsidR="00000000" w:rsidDel="00000000" w:rsidP="00000000" w:rsidRDefault="00000000" w:rsidRPr="00000000" w14:paraId="00000062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Срок предоставления к защите курсового проекта (работы):</w:t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  до «___» __________ 20__ г.</w:t>
      </w:r>
    </w:p>
    <w:p w:rsidR="00000000" w:rsidDel="00000000" w:rsidP="00000000" w:rsidRDefault="00000000" w:rsidRPr="00000000" w14:paraId="00000064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Задание на курсовой проект (работу) выдал</w:t>
        <w:tab/>
        <w:t xml:space="preserve">____________________</w:t>
        <w:tab/>
        <w:t xml:space="preserve">  </w:t>
        <w:tab/>
      </w:r>
      <w:r w:rsidDel="00000000" w:rsidR="00000000" w:rsidRPr="00000000">
        <w:rPr>
          <w:sz w:val="20"/>
          <w:szCs w:val="20"/>
          <w:rtl w:val="0"/>
        </w:rPr>
        <w:t xml:space="preserve">(_____________________)</w:t>
      </w:r>
    </w:p>
    <w:p w:rsidR="00000000" w:rsidDel="00000000" w:rsidP="00000000" w:rsidRDefault="00000000" w:rsidRPr="00000000" w14:paraId="00000066">
      <w:pPr>
        <w:spacing w:line="240" w:lineRule="auto"/>
        <w:ind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Подпись руководителя</w:t>
        <w:tab/>
        <w:t xml:space="preserve">      </w:t>
        <w:tab/>
        <w:t xml:space="preserve">Ф.И.О. руководителя</w:t>
      </w:r>
    </w:p>
    <w:p w:rsidR="00000000" w:rsidDel="00000000" w:rsidP="00000000" w:rsidRDefault="00000000" w:rsidRPr="00000000" w14:paraId="00000067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line="240" w:lineRule="auto"/>
        <w:ind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«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01</w:t>
      </w:r>
      <w:r w:rsidDel="00000000" w:rsidR="00000000" w:rsidRPr="00000000">
        <w:rPr>
          <w:sz w:val="20"/>
          <w:szCs w:val="20"/>
          <w:rtl w:val="0"/>
        </w:rPr>
        <w:t xml:space="preserve">»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марта</w:t>
        <w:tab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2023</w:t>
      </w:r>
      <w:r w:rsidDel="00000000" w:rsidR="00000000" w:rsidRPr="00000000">
        <w:rPr>
          <w:sz w:val="20"/>
          <w:szCs w:val="20"/>
          <w:rtl w:val="0"/>
        </w:rPr>
        <w:t xml:space="preserve"> г.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Задание на курсовой проект (работу) получил</w:t>
      </w: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(_________________)</w:t>
      </w:r>
    </w:p>
    <w:p w:rsidR="00000000" w:rsidDel="00000000" w:rsidP="00000000" w:rsidRDefault="00000000" w:rsidRPr="00000000" w14:paraId="00000069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Подпись обучающегося Ф.И.О. исполнителя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A">
      <w:pPr>
        <w:jc w:val="both"/>
        <w:rPr>
          <w:sz w:val="22"/>
          <w:szCs w:val="22"/>
        </w:rPr>
        <w:sectPr>
          <w:footerReference r:id="rId9" w:type="default"/>
          <w:footerReference r:id="rId10" w:type="first"/>
          <w:pgSz w:h="16838" w:w="11906" w:orient="portrait"/>
          <w:pgMar w:bottom="1134" w:top="851" w:left="1701" w:right="567" w:header="0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Title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qcb509rk6gc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ho92oy4j8j1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Теоретические основы алгоритмов реализации  решающих деревьев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Основные определения и формулы метода решающих деревьев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Подробное решение модельной задачи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Программная реализация решающих деревьев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Описание датасета и постановка задачи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Программное решение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wrr83s3w0x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Анализ полученных данных. Определение погрешности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1?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7">
      <w:pPr>
        <w:pStyle w:val="Heading1"/>
        <w:ind w:left="0" w:right="566.9291338582677" w:firstLine="720"/>
        <w:rPr/>
      </w:pPr>
      <w:bookmarkStart w:colFirst="0" w:colLast="0" w:name="_heading=h.ho92oy4j8j1s" w:id="1"/>
      <w:bookmarkEnd w:id="1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828000</wp:posOffset>
            </wp:positionH>
            <wp:positionV relativeFrom="paragraph">
              <wp:posOffset>3330000</wp:posOffset>
            </wp:positionV>
            <wp:extent cx="4414218" cy="2521198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218" cy="25211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  <w:t xml:space="preserve">Деревья решений – популярный и универсальный инструмент интеллектуального анализа данных и предсказательной аналитики, использующийся для решения широкого класса задач. Они представляют из себя графическое представление процесса принятия решений, которое моделирует результаты и предсказывает будущие события. Деревья решений состоят из узлов, представляющих принятие решения, листьев, представляющих окончательные результаты, и веток (ребер графа), соединяющих их друг с другом. Схематическое изображение представлено на рисунке 1.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center"/>
        <w:rPr/>
      </w:pPr>
      <w:r w:rsidDel="00000000" w:rsidR="00000000" w:rsidRPr="00000000">
        <w:rPr>
          <w:rtl w:val="0"/>
        </w:rPr>
        <w:t xml:space="preserve">Рисунок 1 – Пример дерева решений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  <w:t xml:space="preserve">Деревья решений широко используются в различных областях, включая науку о данных, машинное обучение и искусственный интеллект. Они часто используются при анализе решений для определения наилучшего курса действий с учетом набора возможных результатов и связанных с ними вероятностей. Деревья решений также используются в задачах классификации и регрессии для классификации данных или прогнозирования конкретного результата на основе набора входных переменных.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  <w:t xml:space="preserve">Построение дерева решений включает в себя процесс, называемый рекурсивным разделением, когда данные разбиваются на более мелкие подмножества на основе наиболее значимого признака. Этот признак выбирается на основе его способности разбивать данные на подмножества, максимально схожие с точки зрения переменной результата. Есть множество алгоритмов выбора признака для следующего ветвления(ID 3, C4.5, CART), но в основном все они основаны на какой-либо формуле понижения энтропии.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  <w:t xml:space="preserve">Целью данной работы является подробное ознакомление с решающими деревьями и алгоритмами их построения, а также их программная реализация  на большом датасете.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1. Теоретические основы алгоритмов реализации  решающих деревьев</w:t>
      </w:r>
    </w:p>
    <w:p w:rsidR="00000000" w:rsidDel="00000000" w:rsidP="00000000" w:rsidRDefault="00000000" w:rsidRPr="00000000" w14:paraId="00000084">
      <w:pPr>
        <w:pStyle w:val="Heading2"/>
        <w:spacing w:after="120" w:line="360" w:lineRule="auto"/>
        <w:ind w:firstLine="709"/>
        <w:jc w:val="both"/>
        <w:rPr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vertAlign w:val="baseline"/>
          <w:rtl w:val="0"/>
        </w:rPr>
        <w:t xml:space="preserve">1.1. </w:t>
      </w:r>
      <w:r w:rsidDel="00000000" w:rsidR="00000000" w:rsidRPr="00000000">
        <w:rPr>
          <w:rtl w:val="0"/>
        </w:rPr>
        <w:t xml:space="preserve">Основные определения и формулы метода решающих деревьев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</w:t>
      </w:r>
      <w:r w:rsidDel="00000000" w:rsidR="00000000" w:rsidRPr="00000000">
        <w:rPr>
          <w:rtl w:val="0"/>
        </w:rPr>
        <w:t xml:space="preserve">кст, текст, текстdsfvmnd sfkjbdsflkbd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fbsdfgsdfgsdfbn cvj jdkfbvjdfbgjdf jdfdjgb jkdgbssssss sssssss ssssssssss ssssss sssssssssssssss sssss ssssssssssssssssss sssssssssssssssssssssss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1.2. Подробное решение модельной задачи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Текст, текст, текст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vertAlign w:val="baseline"/>
          <w:rtl w:val="0"/>
        </w:rPr>
        <w:t xml:space="preserve">2. </w:t>
      </w:r>
      <w:r w:rsidDel="00000000" w:rsidR="00000000" w:rsidRPr="00000000">
        <w:rPr>
          <w:rtl w:val="0"/>
        </w:rPr>
        <w:t xml:space="preserve">Программная реализация решающих деревьев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spacing w:after="120" w:line="360" w:lineRule="auto"/>
        <w:ind w:firstLine="709"/>
        <w:jc w:val="both"/>
        <w:rPr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vertAlign w:val="baseline"/>
          <w:rtl w:val="0"/>
        </w:rPr>
        <w:t xml:space="preserve">2.1. </w:t>
      </w:r>
      <w:r w:rsidDel="00000000" w:rsidR="00000000" w:rsidRPr="00000000">
        <w:rPr>
          <w:rtl w:val="0"/>
        </w:rPr>
        <w:t xml:space="preserve">Описание датасета и 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heading=h.3dy6vkm" w:id="7"/>
      <w:bookmarkEnd w:id="7"/>
      <w:r w:rsidDel="00000000" w:rsidR="00000000" w:rsidRPr="00000000">
        <w:rPr>
          <w:vertAlign w:val="baseline"/>
          <w:rtl w:val="0"/>
        </w:rPr>
        <w:t xml:space="preserve">2.2. </w:t>
      </w:r>
      <w:r w:rsidDel="00000000" w:rsidR="00000000" w:rsidRPr="00000000">
        <w:rPr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heading=h.kwrr83s3w0xa" w:id="8"/>
      <w:bookmarkEnd w:id="8"/>
      <w:r w:rsidDel="00000000" w:rsidR="00000000" w:rsidRPr="00000000">
        <w:rPr>
          <w:rtl w:val="0"/>
        </w:rPr>
        <w:t xml:space="preserve">2.3 Анализ полученных данных. Определение погрешности</w:t>
      </w:r>
    </w:p>
    <w:p w:rsidR="00000000" w:rsidDel="00000000" w:rsidP="00000000" w:rsidRDefault="00000000" w:rsidRPr="00000000" w14:paraId="00000096">
      <w:pPr>
        <w:rPr>
          <w:vertAlign w:val="baseline"/>
        </w:rPr>
      </w:pP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pageBreakBefore w:val="1"/>
        <w:ind w:firstLine="709"/>
        <w:jc w:val="left"/>
        <w:rPr>
          <w:vertAlign w:val="baseline"/>
        </w:rPr>
      </w:pPr>
      <w:bookmarkStart w:colFirst="0" w:colLast="0" w:name="_heading=h.1t3h5sf" w:id="9"/>
      <w:bookmarkEnd w:id="9"/>
      <w:r w:rsidDel="00000000" w:rsidR="00000000" w:rsidRPr="00000000">
        <w:rPr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pageBreakBefore w:val="1"/>
        <w:ind w:firstLine="709"/>
        <w:jc w:val="left"/>
        <w:rPr>
          <w:vertAlign w:val="baseline"/>
        </w:rPr>
      </w:pPr>
      <w:bookmarkStart w:colFirst="0" w:colLast="0" w:name="_heading=h.4d34og8" w:id="10"/>
      <w:bookmarkEnd w:id="10"/>
      <w:r w:rsidDel="00000000" w:rsidR="00000000" w:rsidRPr="00000000">
        <w:rPr>
          <w:vertAlign w:val="baseline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https://online-edu.mirea.ru/pluginfile.php?file=%2F1044700%2Fmod_resource%2Fcontent%2F0%2F%D0%A0%D0%B0%D0%B1%D0%BE%D1%87%D0%B0%D1%8F%20%D1%82%D0%B5%D1%82%D1%80%D0%B0%D0%B4%D1%8C%202_%D0%9E%D0%9C%D0%9E_2_%D1%81%D0%B5%D0%BC%D0%B5%D1%81%D1%82%D1%80.pdf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https://online-edu.mirea.ru/pluginfile.php?file=%2F1047978%2Fmod_resource%2Fcontent%2F0%2F%D0%9B%D0%B5%D0%BA%D1%86%D0%B8%D1%8F%202%20%D0%9F%D0%BE%D1%81%D1%82%D1%80%D0%BE%D0%B5%D0%BD%D0%B8%D0%B5%20%D0%B4%D0%B5%D1%80%D0%B5%D0%B2%D1%8C%D0%B5%D0%B2.pdf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https://ru.wikipedia.org/wiki/%D0%94%D0%B5%D1%80%D0%B5%D0%B2%D0%BE_%D1%80%D0%B5%D1%88%D0%B5%D0%BD%D0%B8%D0%B9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>
          <w:vertAlign w:val="baseline"/>
        </w:rPr>
      </w:pPr>
      <w:bookmarkStart w:colFirst="0" w:colLast="0" w:name="_heading=h.2s8eyo1" w:id="11"/>
      <w:bookmarkEnd w:id="11"/>
      <w:r w:rsidDel="00000000" w:rsidR="00000000" w:rsidRPr="00000000">
        <w:rPr>
          <w:vertAlign w:val="baseline"/>
          <w:rtl w:val="0"/>
        </w:rPr>
        <w:t xml:space="preserve">Приложение 1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Листинг программы?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5" w:type="default"/>
      <w:footerReference r:id="rId16" w:type="first"/>
      <w:type w:val="nextPage"/>
      <w:pgSz w:h="16838" w:w="11906" w:orient="portrait"/>
      <w:pgMar w:bottom="1134" w:top="851" w:left="1701" w:right="567" w:header="0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120" w:before="400" w:line="360" w:lineRule="auto"/>
      <w:ind w:firstLine="708.6614173228347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="360" w:lineRule="auto"/>
      <w:ind w:firstLine="709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semiHidden w:val="1"/>
    <w:qFormat w:val="1"/>
    <w:rsid w:val="00080BD0"/>
    <w:pPr>
      <w:widowControl w:val="1"/>
      <w:bidi w:val="0"/>
      <w:spacing w:after="0" w:before="0" w:line="240" w:lineRule="auto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ru-RU" w:val="ru-RU"/>
    </w:rPr>
  </w:style>
  <w:style w:type="paragraph" w:styleId="Heading1">
    <w:name w:val="Heading 1"/>
    <w:basedOn w:val="Normal"/>
    <w:next w:val="Normal"/>
    <w:link w:val="10"/>
    <w:uiPriority w:val="9"/>
    <w:semiHidden w:val="1"/>
    <w:qFormat w:val="1"/>
    <w:rsid w:val="004E1B0E"/>
    <w:pPr>
      <w:keepNext w:val="1"/>
      <w:keepLines w:val="1"/>
      <w:spacing w:after="0" w:before="480"/>
      <w:outlineLvl w:val="0"/>
    </w:pPr>
    <w:rPr>
      <w:rFonts w:ascii="Cambria" w:cs="" w:eastAsia="" w:hAnsi="Cambria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13" w:customStyle="1">
    <w:name w:val="Текст выноски Знак"/>
    <w:basedOn w:val="DefaultParagraphFont"/>
    <w:link w:val="a5"/>
    <w:uiPriority w:val="99"/>
    <w:semiHidden w:val="1"/>
    <w:qFormat w:val="1"/>
    <w:rsid w:val="00E422FF"/>
    <w:rPr>
      <w:rFonts w:ascii="Tahoma" w:cs="Tahoma" w:hAnsi="Tahoma"/>
      <w:sz w:val="16"/>
      <w:szCs w:val="16"/>
    </w:rPr>
  </w:style>
  <w:style w:type="character" w:styleId="1" w:customStyle="1">
    <w:name w:val="Заголовок 1 Знак"/>
    <w:basedOn w:val="DefaultParagraphFont"/>
    <w:link w:val="1"/>
    <w:uiPriority w:val="9"/>
    <w:semiHidden w:val="1"/>
    <w:qFormat w:val="1"/>
    <w:rsid w:val="00080BD0"/>
    <w:rPr>
      <w:rFonts w:ascii="Cambria" w:cs="" w:eastAsia="" w:hAnsi="Cambria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ru-RU"/>
    </w:rPr>
  </w:style>
  <w:style w:type="character" w:styleId="InternetLink">
    <w:name w:val="Hyperlink"/>
    <w:basedOn w:val="DefaultParagraphFont"/>
    <w:uiPriority w:val="99"/>
    <w:unhideWhenUsed w:val="1"/>
    <w:rsid w:val="004E1B0E"/>
    <w:rPr>
      <w:color w:val="0000ff" w:themeColor="hyperlink"/>
      <w:u w:val="single"/>
    </w:rPr>
  </w:style>
  <w:style w:type="character" w:styleId="Style14" w:customStyle="1">
    <w:name w:val="Верхний колонтитул Знак"/>
    <w:basedOn w:val="DefaultParagraphFont"/>
    <w:link w:val="af0"/>
    <w:uiPriority w:val="99"/>
    <w:qFormat w:val="1"/>
    <w:rsid w:val="00216245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af2"/>
    <w:uiPriority w:val="99"/>
    <w:qFormat w:val="1"/>
    <w:rsid w:val="00216245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IndexLink">
    <w:name w:val="Index Link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tyle16" w:customStyle="1">
    <w:name w:val="Текст_без_отступа"/>
    <w:next w:val="Style17"/>
    <w:qFormat w:val="1"/>
    <w:rsid w:val="00C8374E"/>
    <w:pPr>
      <w:widowControl w:val="1"/>
      <w:bidi w:val="0"/>
      <w:spacing w:after="0" w:before="0" w:line="360" w:lineRule="auto"/>
      <w:jc w:val="both"/>
    </w:pPr>
    <w:rPr>
      <w:rFonts w:ascii="Times New Roman" w:cs="Times New Roman" w:eastAsia="Times New Roman" w:hAnsi="Times New Roman"/>
      <w:color w:val="auto"/>
      <w:kern w:val="0"/>
      <w:sz w:val="28"/>
      <w:szCs w:val="28"/>
      <w:lang w:bidi="ar-SA" w:eastAsia="ru-RU" w:val="ru-RU"/>
    </w:rPr>
  </w:style>
  <w:style w:type="paragraph" w:styleId="BalloonText">
    <w:name w:val="Balloon Text"/>
    <w:basedOn w:val="Normal"/>
    <w:link w:val="a6"/>
    <w:uiPriority w:val="99"/>
    <w:semiHidden w:val="1"/>
    <w:unhideWhenUsed w:val="1"/>
    <w:qFormat w:val="1"/>
    <w:rsid w:val="00E422FF"/>
    <w:pPr/>
    <w:rPr>
      <w:rFonts w:ascii="Tahoma" w:cs="Tahoma" w:hAnsi="Tahoma"/>
      <w:sz w:val="16"/>
      <w:szCs w:val="16"/>
    </w:rPr>
  </w:style>
  <w:style w:type="paragraph" w:styleId="Style17" w:customStyle="1">
    <w:name w:val="Текст_с_отступом"/>
    <w:basedOn w:val="Style16"/>
    <w:qFormat w:val="1"/>
    <w:rsid w:val="00FA4AFB"/>
    <w:pPr>
      <w:ind w:firstLine="708"/>
    </w:pPr>
    <w:rPr/>
  </w:style>
  <w:style w:type="paragraph" w:styleId="Style18" w:customStyle="1">
    <w:name w:val="Раздел"/>
    <w:basedOn w:val="Style17"/>
    <w:next w:val="Style17"/>
    <w:uiPriority w:val="1"/>
    <w:qFormat w:val="1"/>
    <w:rsid w:val="00FA4AFB"/>
    <w:pPr>
      <w:pageBreakBefore w:val="1"/>
      <w:ind w:firstLine="709"/>
      <w:outlineLvl w:val="0"/>
    </w:pPr>
    <w:rPr>
      <w:b w:val="1"/>
      <w:sz w:val="32"/>
      <w:szCs w:val="32"/>
    </w:rPr>
  </w:style>
  <w:style w:type="paragraph" w:styleId="Style19" w:customStyle="1">
    <w:name w:val="Подраздел"/>
    <w:basedOn w:val="Style17"/>
    <w:next w:val="Style17"/>
    <w:uiPriority w:val="1"/>
    <w:qFormat w:val="1"/>
    <w:rsid w:val="00FA4AFB"/>
    <w:pPr>
      <w:spacing w:after="120" w:before="0"/>
      <w:ind w:firstLine="709"/>
      <w:outlineLvl w:val="1"/>
    </w:pPr>
    <w:rPr>
      <w:b w:val="1"/>
    </w:rPr>
  </w:style>
  <w:style w:type="paragraph" w:styleId="Style20" w:customStyle="1">
    <w:name w:val="Раздел_по_центру"/>
    <w:basedOn w:val="Style16"/>
    <w:next w:val="Style17"/>
    <w:uiPriority w:val="1"/>
    <w:qFormat w:val="1"/>
    <w:rsid w:val="00C8374E"/>
    <w:pPr>
      <w:pageBreakBefore w:val="1"/>
      <w:jc w:val="center"/>
      <w:outlineLvl w:val="0"/>
    </w:pPr>
    <w:rPr>
      <w:b w:val="1"/>
      <w:sz w:val="32"/>
      <w:szCs w:val="32"/>
    </w:rPr>
  </w:style>
  <w:style w:type="paragraph" w:styleId="Style21" w:customStyle="1">
    <w:name w:val="Приложение"/>
    <w:basedOn w:val="Style16"/>
    <w:next w:val="Style17"/>
    <w:uiPriority w:val="1"/>
    <w:qFormat w:val="1"/>
    <w:rsid w:val="00C8374E"/>
    <w:pPr>
      <w:pageBreakBefore w:val="1"/>
      <w:spacing w:after="120" w:before="0"/>
      <w:jc w:val="center"/>
      <w:outlineLvl w:val="0"/>
    </w:pPr>
    <w:rPr>
      <w:b w:val="1"/>
    </w:rPr>
  </w:style>
  <w:style w:type="paragraph" w:styleId="TOCHeading">
    <w:name w:val="TOC Heading"/>
    <w:basedOn w:val="Style22"/>
    <w:next w:val="Normal"/>
    <w:uiPriority w:val="39"/>
    <w:unhideWhenUsed w:val="1"/>
    <w:qFormat w:val="1"/>
    <w:rsid w:val="00BD124F"/>
    <w:pPr/>
    <w:rPr/>
  </w:style>
  <w:style w:type="paragraph" w:styleId="Contents1">
    <w:name w:val="TOC 1"/>
    <w:basedOn w:val="Normal"/>
    <w:next w:val="Normal"/>
    <w:autoRedefine w:val="1"/>
    <w:uiPriority w:val="39"/>
    <w:unhideWhenUsed w:val="1"/>
    <w:rsid w:val="00BD124F"/>
    <w:pPr>
      <w:tabs>
        <w:tab w:val="clear" w:pos="708"/>
        <w:tab w:val="right" w:leader="dot" w:pos="9628"/>
      </w:tabs>
      <w:spacing w:after="100" w:before="0"/>
    </w:pPr>
    <w:rPr>
      <w:rFonts w:eastAsia="" w:eastAsiaTheme="majorEastAsia"/>
      <w:sz w:val="28"/>
      <w:szCs w:val="28"/>
    </w:rPr>
  </w:style>
  <w:style w:type="paragraph" w:styleId="Contents2">
    <w:name w:val="TOC 2"/>
    <w:basedOn w:val="Normal"/>
    <w:next w:val="Normal"/>
    <w:autoRedefine w:val="1"/>
    <w:uiPriority w:val="39"/>
    <w:unhideWhenUsed w:val="1"/>
    <w:rsid w:val="00BD124F"/>
    <w:pPr>
      <w:tabs>
        <w:tab w:val="clear" w:pos="708"/>
        <w:tab w:val="right" w:leader="dot" w:pos="9628"/>
      </w:tabs>
      <w:spacing w:after="100" w:before="0"/>
      <w:ind w:left="240" w:hanging="0"/>
    </w:pPr>
    <w:rPr>
      <w:rFonts w:eastAsia="" w:eastAsiaTheme="majorEastAsia"/>
      <w:sz w:val="28"/>
      <w:szCs w:val="28"/>
    </w:rPr>
  </w:style>
  <w:style w:type="paragraph" w:styleId="Style22" w:customStyle="1">
    <w:name w:val="Заглавие_оглавления"/>
    <w:basedOn w:val="Style16"/>
    <w:semiHidden w:val="1"/>
    <w:qFormat w:val="1"/>
    <w:rsid w:val="00BD124F"/>
    <w:pPr>
      <w:pageBreakBefore w:val="1"/>
      <w:spacing w:after="120" w:before="0"/>
      <w:jc w:val="center"/>
    </w:pPr>
    <w:rPr>
      <w:b w:val="1"/>
      <w:sz w:val="32"/>
      <w:szCs w:val="32"/>
    </w:rPr>
  </w:style>
  <w:style w:type="paragraph" w:styleId="Style23" w:customStyle="1">
    <w:name w:val="По_центру"/>
    <w:basedOn w:val="Style16"/>
    <w:qFormat w:val="1"/>
    <w:rsid w:val="00B1481F"/>
    <w:pPr>
      <w:spacing w:line="240" w:lineRule="auto"/>
      <w:jc w:val="center"/>
    </w:pPr>
    <w:rPr/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af1"/>
    <w:uiPriority w:val="99"/>
    <w:unhideWhenUsed w:val="1"/>
    <w:rsid w:val="00216245"/>
    <w:pPr>
      <w:tabs>
        <w:tab w:val="clear" w:pos="708"/>
        <w:tab w:val="center" w:leader="none" w:pos="4677"/>
        <w:tab w:val="right" w:leader="none" w:pos="9355"/>
      </w:tabs>
    </w:pPr>
    <w:rPr/>
  </w:style>
  <w:style w:type="paragraph" w:styleId="Footer">
    <w:name w:val="Footer"/>
    <w:basedOn w:val="Normal"/>
    <w:link w:val="af3"/>
    <w:uiPriority w:val="99"/>
    <w:unhideWhenUsed w:val="1"/>
    <w:rsid w:val="00216245"/>
    <w:pPr>
      <w:tabs>
        <w:tab w:val="clear" w:pos="708"/>
        <w:tab w:val="center" w:leader="none" w:pos="4677"/>
        <w:tab w:val="right" w:leader="none" w:pos="9355"/>
      </w:tabs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>
    <w:name w:val="Table Grid"/>
    <w:basedOn w:val="a1"/>
    <w:uiPriority w:val="59"/>
    <w:rsid w:val="000C7C1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Times New Roman" w:cs="Times New Roman" w:eastAsia="Times New Roman" w:hAnsi="Times New Roman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footer" Target="footer1.xml"/><Relationship Id="rId13" Type="http://schemas.openxmlformats.org/officeDocument/2006/relationships/hyperlink" Target="https://online-edu.mirea.ru/pluginfile.php?file=%2F1047978%2Fmod_resource%2Fcontent%2F0%2F%D0%9B%D0%B5%D0%BA%D1%86%D0%B8%D1%8F%202%20%D0%9F%D0%BE%D1%81%D1%82%D1%80%D0%BE%D0%B5%D0%BD%D0%B8%D0%B5%20%D0%B4%D0%B5%D1%80%D0%B5%D0%B2%D1%8C%D0%B5%D0%B2.pdf" TargetMode="External"/><Relationship Id="rId12" Type="http://schemas.openxmlformats.org/officeDocument/2006/relationships/hyperlink" Target="https://online-edu.mirea.ru/pluginfile.php?file=%2F1044700%2Fmod_resource%2Fcontent%2F0%2F%D0%A0%D0%B0%D0%B1%D0%BE%D1%87%D0%B0%D1%8F%20%D1%82%D0%B5%D1%82%D1%80%D0%B0%D0%B4%D1%8C%202_%D0%9E%D0%9C%D0%9E_2_%D1%81%D0%B5%D0%BC%D0%B5%D1%81%D1%82%D1%80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footer" Target="footer4.xml"/><Relationship Id="rId14" Type="http://schemas.openxmlformats.org/officeDocument/2006/relationships/hyperlink" Target="https://ru.wikipedia.org/wiki/%D0%94%D0%B5%D1%80%D0%B5%D0%B2%D0%BE_%D1%80%D0%B5%D1%88%D0%B5%D0%BD%D0%B8%D0%B9" TargetMode="Externa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Sa0D1clN+EUgIgpgTXVkBaChfA==">AMUW2mXwnAJmDi/Y8S1/pBoh/NlhfxTy6Yeket4i6P17r28TYsbCbBSB5VCzq14ql0qbJwic97uECzchMRR7FMLJfWRQUivVoulWXMgHXtlEq6nq2GQJOuGLI+r4t9X51lJ5/Yv4jmY0nwRL7XFzdHRLj/QVPYigL4ytjmsGWhWVAFoRPeoCVj5ec8k8oMMlXX5v12UU9XzGyqVSPgyanYzqQAtoaDxgR1MS3gfcL39A2BAc31AQ4lJ/kJueSKyUMUCXUO70FdQmhhUt0+Gj+E+3xvebH9sTTHKkrxY4ufHJqvCKdfkVX+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2023-02-18T21:45:00Z</dcterms:created>
  <dc:creator>Qverty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