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DB5AE3" w14:textId="77777777" w:rsidR="009E572A" w:rsidRDefault="00E82245">
      <w:pPr>
        <w:pStyle w:val="Title"/>
      </w:pPr>
      <w:r>
        <w:t>HW1: Forecasting: Principles and Practices</w:t>
      </w:r>
    </w:p>
    <w:p w14:paraId="07DB5AE4" w14:textId="77777777" w:rsidR="009E572A" w:rsidRDefault="00E82245">
      <w:pPr>
        <w:pStyle w:val="Author"/>
      </w:pPr>
      <w:r>
        <w:t>Group 4 - Subhalaxmi Rout, Kenan Sooklall, Devin Teran, Christian Thieme, Leo Yi</w:t>
      </w:r>
    </w:p>
    <w:p w14:paraId="07DB5AE5" w14:textId="5FAA52CD" w:rsidR="009E572A" w:rsidRDefault="00E82245">
      <w:pPr>
        <w:pStyle w:val="Date"/>
      </w:pPr>
      <w:r>
        <w:t>2021-06-18</w:t>
      </w:r>
    </w:p>
    <w:p w14:paraId="7B5BB50A" w14:textId="77777777" w:rsidR="00C43303" w:rsidRDefault="00C43303" w:rsidP="00C43303">
      <w:pPr>
        <w:rPr>
          <w:b/>
          <w:color w:val="548DD4" w:themeColor="text2" w:themeTint="99"/>
        </w:rPr>
      </w:pPr>
      <w:r>
        <w:rPr>
          <w:b/>
          <w:color w:val="548DD4" w:themeColor="text2" w:themeTint="99"/>
        </w:rPr>
        <w:t xml:space="preserve">Good Job. </w:t>
      </w:r>
      <w:r w:rsidRPr="0028741E">
        <w:rPr>
          <w:b/>
          <w:color w:val="548DD4" w:themeColor="text2" w:themeTint="99"/>
        </w:rPr>
        <w:t>See Comments and Notes in-line in the document.</w:t>
      </w:r>
    </w:p>
    <w:p w14:paraId="083D4AE1" w14:textId="77777777" w:rsidR="00C43303" w:rsidRPr="0028741E" w:rsidRDefault="00C43303" w:rsidP="00C43303">
      <w:pPr>
        <w:rPr>
          <w:b/>
          <w:color w:val="548DD4" w:themeColor="text2" w:themeTint="99"/>
        </w:rPr>
      </w:pPr>
      <w:r>
        <w:rPr>
          <w:b/>
          <w:color w:val="548DD4" w:themeColor="text2" w:themeTint="99"/>
        </w:rPr>
        <w:t>Three files, kind of a pain - I requested one, please do that next time.  Common theme, whether it be your boss, your professor or your customer – you want to make it easy to do business with you.  I could tell quality differences across the three files – I have commented in each file.  I recommend you getting a copy of group 2 or maybe Group 1 and looking for ideas to improve.</w:t>
      </w:r>
    </w:p>
    <w:p w14:paraId="326E5229" w14:textId="77777777" w:rsidR="00C43303" w:rsidRDefault="00C43303" w:rsidP="00C43303">
      <w:pPr>
        <w:rPr>
          <w:b/>
          <w:color w:val="548DD4" w:themeColor="text2" w:themeTint="99"/>
        </w:rPr>
      </w:pPr>
      <w:r>
        <w:rPr>
          <w:b/>
          <w:color w:val="548DD4" w:themeColor="text2" w:themeTint="99"/>
        </w:rPr>
        <w:t xml:space="preserve">I am grading leniently this time, setting expectations - Report Grade is 95.  </w:t>
      </w:r>
    </w:p>
    <w:p w14:paraId="07DB5AE6" w14:textId="77777777" w:rsidR="009E572A" w:rsidRDefault="00E82245">
      <w:pPr>
        <w:pStyle w:val="Heading1"/>
      </w:pPr>
      <w:bookmarkStart w:id="0" w:name="homework-1-time-series-and-decomposition"/>
      <w:bookmarkStart w:id="1" w:name="_GoBack"/>
      <w:bookmarkEnd w:id="1"/>
      <w:r>
        <w:t>Homework 1: Time Series and Decomposition</w:t>
      </w:r>
    </w:p>
    <w:p w14:paraId="07DB5AE7" w14:textId="77777777" w:rsidR="009E572A" w:rsidRDefault="00E82245">
      <w:pPr>
        <w:pStyle w:val="Heading2"/>
      </w:pPr>
      <w:bookmarkStart w:id="2" w:name="forecasting-principles-and-practice"/>
      <w:r>
        <w:t>Forecasting: Principles and Practice</w:t>
      </w:r>
    </w:p>
    <w:p w14:paraId="07DB5AE8" w14:textId="77777777" w:rsidR="009E572A" w:rsidRDefault="00E82245">
      <w:pPr>
        <w:pStyle w:val="Heading4"/>
      </w:pPr>
      <w:bookmarkStart w:id="3" w:name="section"/>
      <w:r>
        <w:t>2.1</w:t>
      </w:r>
    </w:p>
    <w:p w14:paraId="07DB5AE9" w14:textId="77777777" w:rsidR="009E572A" w:rsidRDefault="00E82245">
      <w:pPr>
        <w:pStyle w:val="FirstParagraph"/>
      </w:pPr>
      <w:r>
        <w:rPr>
          <w:b/>
        </w:rPr>
        <w:t xml:space="preserve">Use the help function to explore what the series </w:t>
      </w:r>
      <w:r>
        <w:rPr>
          <w:rStyle w:val="VerbatimChar"/>
          <w:b/>
        </w:rPr>
        <w:t>gold</w:t>
      </w:r>
      <w:r>
        <w:rPr>
          <w:b/>
        </w:rPr>
        <w:t xml:space="preserve">, </w:t>
      </w:r>
      <w:r>
        <w:rPr>
          <w:rStyle w:val="VerbatimChar"/>
          <w:b/>
        </w:rPr>
        <w:t>woolyrnq</w:t>
      </w:r>
      <w:r>
        <w:rPr>
          <w:b/>
        </w:rPr>
        <w:t xml:space="preserve"> and </w:t>
      </w:r>
      <w:r>
        <w:rPr>
          <w:rStyle w:val="VerbatimChar"/>
          <w:b/>
        </w:rPr>
        <w:t>gas</w:t>
      </w:r>
      <w:r>
        <w:rPr>
          <w:b/>
        </w:rPr>
        <w:t xml:space="preserve"> represent.</w:t>
      </w:r>
    </w:p>
    <w:p w14:paraId="07DB5AEA" w14:textId="77777777" w:rsidR="009E572A" w:rsidRDefault="00E82245">
      <w:pPr>
        <w:pStyle w:val="SourceCode"/>
      </w:pPr>
      <w:r>
        <w:rPr>
          <w:rStyle w:val="CommentTok"/>
        </w:rPr>
        <w:t>#?gold</w:t>
      </w:r>
      <w:r>
        <w:br/>
      </w:r>
      <w:r>
        <w:rPr>
          <w:rStyle w:val="CommentTok"/>
        </w:rPr>
        <w:t>#?woolyrnq</w:t>
      </w:r>
      <w:r>
        <w:br/>
      </w:r>
      <w:r>
        <w:rPr>
          <w:rStyle w:val="CommentTok"/>
        </w:rPr>
        <w:t>#?gas</w:t>
      </w:r>
    </w:p>
    <w:p w14:paraId="07DB5AEB" w14:textId="77777777" w:rsidR="009E572A" w:rsidRDefault="00E82245">
      <w:pPr>
        <w:pStyle w:val="FirstParagraph"/>
      </w:pPr>
      <m:oMath>
        <m:r>
          <w:rPr>
            <w:rFonts w:ascii="Cambria Math" w:hAnsi="Cambria Math"/>
          </w:rPr>
          <m:t>(a)</m:t>
        </m:r>
      </m:oMath>
      <w:r>
        <w:rPr>
          <w:b/>
        </w:rPr>
        <w:t xml:space="preserve">. Use </w:t>
      </w:r>
      <w:r>
        <w:rPr>
          <w:rStyle w:val="VerbatimChar"/>
          <w:b/>
        </w:rPr>
        <w:t>autoplot()</w:t>
      </w:r>
      <w:r>
        <w:rPr>
          <w:b/>
        </w:rPr>
        <w:t xml:space="preserve"> to plot each of these in separate plots.</w:t>
      </w:r>
    </w:p>
    <w:p w14:paraId="07DB5AEC" w14:textId="77777777" w:rsidR="009E572A" w:rsidRDefault="00E82245">
      <w:pPr>
        <w:pStyle w:val="SourceCode"/>
      </w:pPr>
      <w:r>
        <w:rPr>
          <w:rStyle w:val="FunctionTok"/>
        </w:rPr>
        <w:t>autoplot</w:t>
      </w:r>
      <w:r>
        <w:rPr>
          <w:rStyle w:val="NormalTok"/>
        </w:rPr>
        <w:t>(gold)</w:t>
      </w:r>
    </w:p>
    <w:p w14:paraId="07DB5AED" w14:textId="77777777" w:rsidR="009E572A" w:rsidRDefault="00E82245">
      <w:pPr>
        <w:pStyle w:val="FirstParagraph"/>
      </w:pPr>
      <w:r>
        <w:rPr>
          <w:noProof/>
        </w:rPr>
        <w:lastRenderedPageBreak/>
        <w:drawing>
          <wp:inline distT="0" distB="0" distL="0" distR="0" wp14:anchorId="07DB5B34" wp14:editId="07DB5B3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21AD86C" w14:textId="77777777" w:rsidR="001F2E7D" w:rsidRDefault="001F2E7D">
      <w:pPr>
        <w:pStyle w:val="SourceCode"/>
        <w:rPr>
          <w:rStyle w:val="FunctionTok"/>
        </w:rPr>
      </w:pPr>
    </w:p>
    <w:p w14:paraId="07DB5AEE" w14:textId="5EB5DE37" w:rsidR="009E572A" w:rsidRDefault="00E82245">
      <w:pPr>
        <w:pStyle w:val="SourceCode"/>
      </w:pPr>
      <w:r>
        <w:rPr>
          <w:rStyle w:val="FunctionTok"/>
        </w:rPr>
        <w:t>autoplot</w:t>
      </w:r>
      <w:r>
        <w:rPr>
          <w:rStyle w:val="NormalTok"/>
        </w:rPr>
        <w:t>(woolyrnq)</w:t>
      </w:r>
    </w:p>
    <w:p w14:paraId="07DB5AEF" w14:textId="77777777" w:rsidR="009E572A" w:rsidRDefault="00E82245">
      <w:pPr>
        <w:pStyle w:val="FirstParagraph"/>
      </w:pPr>
      <w:r>
        <w:rPr>
          <w:noProof/>
        </w:rPr>
        <w:drawing>
          <wp:inline distT="0" distB="0" distL="0" distR="0" wp14:anchorId="07DB5B36" wp14:editId="07DB5B3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7DB5AF0" w14:textId="77777777" w:rsidR="009E572A" w:rsidRDefault="00E82245">
      <w:pPr>
        <w:pStyle w:val="SourceCode"/>
      </w:pPr>
      <w:r>
        <w:rPr>
          <w:rStyle w:val="FunctionTok"/>
        </w:rPr>
        <w:lastRenderedPageBreak/>
        <w:t>autoplot</w:t>
      </w:r>
      <w:r>
        <w:rPr>
          <w:rStyle w:val="NormalTok"/>
        </w:rPr>
        <w:t>(gas)</w:t>
      </w:r>
    </w:p>
    <w:p w14:paraId="07DB5AF1" w14:textId="77777777" w:rsidR="009E572A" w:rsidRDefault="00E82245">
      <w:pPr>
        <w:pStyle w:val="FirstParagraph"/>
      </w:pPr>
      <w:r>
        <w:rPr>
          <w:noProof/>
        </w:rPr>
        <w:drawing>
          <wp:inline distT="0" distB="0" distL="0" distR="0" wp14:anchorId="07DB5B38" wp14:editId="07DB5B3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7DB5AF2" w14:textId="77777777" w:rsidR="009E572A" w:rsidRDefault="00E82245">
      <w:pPr>
        <w:pStyle w:val="BodyText"/>
      </w:pPr>
      <m:oMath>
        <m:r>
          <w:rPr>
            <w:rFonts w:ascii="Cambria Math" w:hAnsi="Cambria Math"/>
          </w:rPr>
          <m:t>(b)</m:t>
        </m:r>
      </m:oMath>
      <w:r>
        <w:rPr>
          <w:b/>
        </w:rPr>
        <w:t xml:space="preserve"> What is the frequency of each series? Hint: apply the </w:t>
      </w:r>
      <w:r>
        <w:rPr>
          <w:rStyle w:val="VerbatimChar"/>
          <w:b/>
        </w:rPr>
        <w:t>frequency()</w:t>
      </w:r>
      <w:r>
        <w:rPr>
          <w:b/>
        </w:rPr>
        <w:t xml:space="preserve"> function.</w:t>
      </w:r>
    </w:p>
    <w:p w14:paraId="07DB5AF3" w14:textId="77777777" w:rsidR="009E572A" w:rsidRDefault="00E82245">
      <w:pPr>
        <w:pStyle w:val="BodyText"/>
      </w:pPr>
      <w:r>
        <w:t>Gold:</w:t>
      </w:r>
    </w:p>
    <w:p w14:paraId="07DB5AF4" w14:textId="77777777" w:rsidR="009E572A" w:rsidRDefault="00E82245">
      <w:pPr>
        <w:pStyle w:val="SourceCode"/>
      </w:pPr>
      <w:r>
        <w:rPr>
          <w:rStyle w:val="FunctionTok"/>
        </w:rPr>
        <w:t>frequency</w:t>
      </w:r>
      <w:r>
        <w:rPr>
          <w:rStyle w:val="NormalTok"/>
        </w:rPr>
        <w:t>(gold)</w:t>
      </w:r>
    </w:p>
    <w:p w14:paraId="07DB5AF5" w14:textId="77777777" w:rsidR="009E572A" w:rsidRDefault="00E82245">
      <w:pPr>
        <w:pStyle w:val="SourceCode"/>
      </w:pPr>
      <w:r>
        <w:rPr>
          <w:rStyle w:val="VerbatimChar"/>
        </w:rPr>
        <w:t>## [1] 1</w:t>
      </w:r>
    </w:p>
    <w:p w14:paraId="07DB5AF6" w14:textId="77777777" w:rsidR="009E572A" w:rsidRDefault="00E82245">
      <w:pPr>
        <w:pStyle w:val="Compact"/>
        <w:numPr>
          <w:ilvl w:val="0"/>
          <w:numId w:val="2"/>
        </w:numPr>
      </w:pPr>
      <w:r>
        <w:t>Gold frequency is yearly</w:t>
      </w:r>
    </w:p>
    <w:p w14:paraId="07DB5AF7" w14:textId="77777777" w:rsidR="009E572A" w:rsidRDefault="00E82245">
      <w:pPr>
        <w:pStyle w:val="FirstParagraph"/>
      </w:pPr>
      <w:r>
        <w:t>Woolyrnq:</w:t>
      </w:r>
    </w:p>
    <w:p w14:paraId="07DB5AF8" w14:textId="77777777" w:rsidR="009E572A" w:rsidRDefault="00E82245">
      <w:pPr>
        <w:pStyle w:val="SourceCode"/>
      </w:pPr>
      <w:r>
        <w:rPr>
          <w:rStyle w:val="FunctionTok"/>
        </w:rPr>
        <w:t>frequency</w:t>
      </w:r>
      <w:r>
        <w:rPr>
          <w:rStyle w:val="NormalTok"/>
        </w:rPr>
        <w:t>(woolyrnq)</w:t>
      </w:r>
    </w:p>
    <w:p w14:paraId="07DB5AF9" w14:textId="77777777" w:rsidR="009E572A" w:rsidRDefault="00E82245">
      <w:pPr>
        <w:pStyle w:val="SourceCode"/>
      </w:pPr>
      <w:r>
        <w:rPr>
          <w:rStyle w:val="VerbatimChar"/>
        </w:rPr>
        <w:t>## [1] 4</w:t>
      </w:r>
    </w:p>
    <w:p w14:paraId="07DB5AFA" w14:textId="77777777" w:rsidR="009E572A" w:rsidRDefault="00E82245">
      <w:pPr>
        <w:pStyle w:val="Compact"/>
        <w:numPr>
          <w:ilvl w:val="0"/>
          <w:numId w:val="3"/>
        </w:numPr>
      </w:pPr>
      <w:r>
        <w:t>Woolyrng frequency is quarterly</w:t>
      </w:r>
    </w:p>
    <w:p w14:paraId="07DB5AFB" w14:textId="77777777" w:rsidR="009E572A" w:rsidRDefault="00E82245">
      <w:pPr>
        <w:pStyle w:val="FirstParagraph"/>
      </w:pPr>
      <w:r>
        <w:t>Gas:</w:t>
      </w:r>
    </w:p>
    <w:p w14:paraId="07DB5AFC" w14:textId="77777777" w:rsidR="009E572A" w:rsidRDefault="00E82245">
      <w:pPr>
        <w:pStyle w:val="SourceCode"/>
      </w:pPr>
      <w:r>
        <w:rPr>
          <w:rStyle w:val="FunctionTok"/>
        </w:rPr>
        <w:t>frequency</w:t>
      </w:r>
      <w:r>
        <w:rPr>
          <w:rStyle w:val="NormalTok"/>
        </w:rPr>
        <w:t>(gas)</w:t>
      </w:r>
    </w:p>
    <w:p w14:paraId="07DB5AFD" w14:textId="77777777" w:rsidR="009E572A" w:rsidRDefault="00E82245">
      <w:pPr>
        <w:pStyle w:val="SourceCode"/>
      </w:pPr>
      <w:r>
        <w:rPr>
          <w:rStyle w:val="VerbatimChar"/>
        </w:rPr>
        <w:t>## [1] 12</w:t>
      </w:r>
    </w:p>
    <w:p w14:paraId="07DB5AFE" w14:textId="77777777" w:rsidR="009E572A" w:rsidRDefault="00E82245">
      <w:pPr>
        <w:pStyle w:val="Compact"/>
        <w:numPr>
          <w:ilvl w:val="0"/>
          <w:numId w:val="4"/>
        </w:numPr>
      </w:pPr>
      <w:r>
        <w:t>Gas frequency is monthly</w:t>
      </w:r>
    </w:p>
    <w:p w14:paraId="07DB5AFF" w14:textId="77777777" w:rsidR="009E572A" w:rsidRDefault="00E82245">
      <w:pPr>
        <w:pStyle w:val="FirstParagraph"/>
      </w:pPr>
      <m:oMath>
        <m:r>
          <w:rPr>
            <w:rFonts w:ascii="Cambria Math" w:hAnsi="Cambria Math"/>
          </w:rPr>
          <m:t>(c)</m:t>
        </m:r>
      </m:oMath>
      <w:r>
        <w:rPr>
          <w:b/>
        </w:rPr>
        <w:t xml:space="preserve"> Use </w:t>
      </w:r>
      <w:r>
        <w:rPr>
          <w:rStyle w:val="VerbatimChar"/>
          <w:b/>
        </w:rPr>
        <w:t>which.max()</w:t>
      </w:r>
      <w:r>
        <w:rPr>
          <w:b/>
        </w:rPr>
        <w:t xml:space="preserve"> to spot the outlier in the gold series. Which observation was it?</w:t>
      </w:r>
    </w:p>
    <w:p w14:paraId="07DB5B00" w14:textId="77777777" w:rsidR="009E572A" w:rsidRDefault="00E82245">
      <w:pPr>
        <w:pStyle w:val="SourceCode"/>
      </w:pPr>
      <w:r>
        <w:rPr>
          <w:rStyle w:val="FunctionTok"/>
        </w:rPr>
        <w:lastRenderedPageBreak/>
        <w:t>which.max</w:t>
      </w:r>
      <w:r>
        <w:rPr>
          <w:rStyle w:val="NormalTok"/>
        </w:rPr>
        <w:t>(gold)</w:t>
      </w:r>
    </w:p>
    <w:p w14:paraId="07DB5B01" w14:textId="77777777" w:rsidR="009E572A" w:rsidRDefault="00E82245">
      <w:pPr>
        <w:pStyle w:val="SourceCode"/>
      </w:pPr>
      <w:r>
        <w:rPr>
          <w:rStyle w:val="VerbatimChar"/>
        </w:rPr>
        <w:t>## [1] 770</w:t>
      </w:r>
    </w:p>
    <w:p w14:paraId="07DB5B02" w14:textId="77777777" w:rsidR="009E572A" w:rsidRDefault="00E82245">
      <w:pPr>
        <w:pStyle w:val="FirstParagraph"/>
      </w:pPr>
      <w:r>
        <w:t>Observation 770 is the outlier. It’s value is:</w:t>
      </w:r>
    </w:p>
    <w:p w14:paraId="07DB5B03" w14:textId="77777777" w:rsidR="009E572A" w:rsidRDefault="00E82245">
      <w:pPr>
        <w:pStyle w:val="SourceCode"/>
      </w:pPr>
      <w:r>
        <w:rPr>
          <w:rStyle w:val="NormalTok"/>
        </w:rPr>
        <w:t>gold[</w:t>
      </w:r>
      <w:r>
        <w:rPr>
          <w:rStyle w:val="FunctionTok"/>
        </w:rPr>
        <w:t>which.max</w:t>
      </w:r>
      <w:r>
        <w:rPr>
          <w:rStyle w:val="NormalTok"/>
        </w:rPr>
        <w:t>(gold)]</w:t>
      </w:r>
    </w:p>
    <w:p w14:paraId="07DB5B04" w14:textId="77777777" w:rsidR="009E572A" w:rsidRDefault="00E82245">
      <w:pPr>
        <w:pStyle w:val="SourceCode"/>
      </w:pPr>
      <w:r>
        <w:rPr>
          <w:rStyle w:val="VerbatimChar"/>
        </w:rPr>
        <w:t>## [1] 593.7</w:t>
      </w:r>
    </w:p>
    <w:p w14:paraId="07DB5B05" w14:textId="77777777" w:rsidR="009E572A" w:rsidRDefault="00E82245">
      <w:pPr>
        <w:pStyle w:val="Heading4"/>
      </w:pPr>
      <w:bookmarkStart w:id="4" w:name="section-1"/>
      <w:bookmarkEnd w:id="3"/>
      <w:commentRangeStart w:id="5"/>
      <w:r>
        <w:t>2.3</w:t>
      </w:r>
      <w:commentRangeEnd w:id="5"/>
      <w:r w:rsidR="0001113B">
        <w:rPr>
          <w:rStyle w:val="CommentReference"/>
          <w:rFonts w:asciiTheme="minorHAnsi" w:eastAsiaTheme="minorHAnsi" w:hAnsiTheme="minorHAnsi" w:cstheme="minorBidi"/>
          <w:bCs w:val="0"/>
          <w:i w:val="0"/>
          <w:color w:val="auto"/>
        </w:rPr>
        <w:commentReference w:id="5"/>
      </w:r>
    </w:p>
    <w:p w14:paraId="07DB5B06" w14:textId="77777777" w:rsidR="009E572A" w:rsidRDefault="00E82245">
      <w:pPr>
        <w:pStyle w:val="FirstParagraph"/>
      </w:pPr>
      <w:r>
        <w:rPr>
          <w:b/>
        </w:rPr>
        <w:t xml:space="preserve">Download some monthly Australian retail data from </w:t>
      </w:r>
      <w:hyperlink r:id="rId12">
        <w:r>
          <w:rPr>
            <w:rStyle w:val="Hyperlink"/>
            <w:b/>
          </w:rPr>
          <w:t>the book website</w:t>
        </w:r>
      </w:hyperlink>
      <w:r>
        <w:rPr>
          <w:b/>
        </w:rPr>
        <w:t>. These represent retail sales in various categories for different Australian states, and are stored in a MS-Excel file.</w:t>
      </w:r>
    </w:p>
    <w:p w14:paraId="07DB5B07" w14:textId="77777777" w:rsidR="009E572A" w:rsidRDefault="00E82245">
      <w:pPr>
        <w:pStyle w:val="BodyText"/>
      </w:pPr>
      <m:oMath>
        <m:r>
          <w:rPr>
            <w:rFonts w:ascii="Cambria Math" w:hAnsi="Cambria Math"/>
          </w:rPr>
          <m:t>(a)</m:t>
        </m:r>
      </m:oMath>
      <w:r>
        <w:rPr>
          <w:b/>
        </w:rPr>
        <w:t xml:space="preserve"> You can read the data into R with the following script:</w:t>
      </w:r>
    </w:p>
    <w:p w14:paraId="07DB5B08" w14:textId="77777777" w:rsidR="009E572A" w:rsidRDefault="00E82245">
      <w:pPr>
        <w:pStyle w:val="SourceCode"/>
      </w:pPr>
      <w:r>
        <w:rPr>
          <w:rStyle w:val="NormalTok"/>
        </w:rPr>
        <w:t xml:space="preserve">retaildata </w:t>
      </w:r>
      <w:r>
        <w:rPr>
          <w:rStyle w:val="OtherTok"/>
        </w:rPr>
        <w:t>&lt;-</w:t>
      </w:r>
      <w:r>
        <w:rPr>
          <w:rStyle w:val="NormalTok"/>
        </w:rPr>
        <w:t xml:space="preserve"> readxl</w:t>
      </w:r>
      <w:r>
        <w:rPr>
          <w:rStyle w:val="SpecialCharTok"/>
        </w:rPr>
        <w:t>::</w:t>
      </w:r>
      <w:r>
        <w:rPr>
          <w:rStyle w:val="FunctionTok"/>
        </w:rPr>
        <w:t>read_excel</w:t>
      </w:r>
      <w:r>
        <w:rPr>
          <w:rStyle w:val="NormalTok"/>
        </w:rPr>
        <w:t>(</w:t>
      </w:r>
      <w:r>
        <w:rPr>
          <w:rStyle w:val="StringTok"/>
        </w:rPr>
        <w:t>"retail.xlsx"</w:t>
      </w:r>
      <w:r>
        <w:rPr>
          <w:rStyle w:val="NormalTok"/>
        </w:rPr>
        <w:t xml:space="preserve">, </w:t>
      </w:r>
      <w:r>
        <w:rPr>
          <w:rStyle w:val="AttributeTok"/>
        </w:rPr>
        <w:t>skip=</w:t>
      </w:r>
      <w:r>
        <w:rPr>
          <w:rStyle w:val="DecValTok"/>
        </w:rPr>
        <w:t>1</w:t>
      </w:r>
      <w:r>
        <w:rPr>
          <w:rStyle w:val="NormalTok"/>
        </w:rPr>
        <w:t>)</w:t>
      </w:r>
    </w:p>
    <w:p w14:paraId="07DB5B09" w14:textId="77777777" w:rsidR="009E572A" w:rsidRDefault="00E82245">
      <w:pPr>
        <w:pStyle w:val="FirstParagraph"/>
      </w:pPr>
      <m:oMath>
        <m:r>
          <w:rPr>
            <w:rFonts w:ascii="Cambria Math" w:hAnsi="Cambria Math"/>
          </w:rPr>
          <m:t>(b)</m:t>
        </m:r>
      </m:oMath>
      <w:r>
        <w:rPr>
          <w:b/>
        </w:rPr>
        <w:t xml:space="preserve"> Select one of the time series as follows (but replace the column name with your own chosen column):</w:t>
      </w:r>
    </w:p>
    <w:p w14:paraId="07DB5B0A" w14:textId="77777777" w:rsidR="009E572A" w:rsidRDefault="00E82245">
      <w:pPr>
        <w:pStyle w:val="SourceCode"/>
      </w:pPr>
      <w:r>
        <w:rPr>
          <w:rStyle w:val="NormalTok"/>
        </w:rPr>
        <w:t xml:space="preserve">myts </w:t>
      </w:r>
      <w:r>
        <w:rPr>
          <w:rStyle w:val="OtherTok"/>
        </w:rPr>
        <w:t>&lt;-</w:t>
      </w:r>
      <w:r>
        <w:rPr>
          <w:rStyle w:val="NormalTok"/>
        </w:rPr>
        <w:t xml:space="preserve"> </w:t>
      </w:r>
      <w:r>
        <w:rPr>
          <w:rStyle w:val="FunctionTok"/>
        </w:rPr>
        <w:t>ts</w:t>
      </w:r>
      <w:r>
        <w:rPr>
          <w:rStyle w:val="NormalTok"/>
        </w:rPr>
        <w:t>(retaildata[,</w:t>
      </w:r>
      <w:r>
        <w:rPr>
          <w:rStyle w:val="StringTok"/>
        </w:rPr>
        <w:t>"A3349335T"</w:t>
      </w:r>
      <w:r>
        <w:rPr>
          <w:rStyle w:val="NormalTok"/>
        </w:rPr>
        <w:t>],</w:t>
      </w:r>
      <w:r>
        <w:br/>
      </w:r>
      <w:r>
        <w:rPr>
          <w:rStyle w:val="NormalTok"/>
        </w:rPr>
        <w:t xml:space="preserve">  </w:t>
      </w:r>
      <w:r>
        <w:rPr>
          <w:rStyle w:val="AttributeTok"/>
        </w:rPr>
        <w:t>frequency=</w:t>
      </w:r>
      <w:r>
        <w:rPr>
          <w:rStyle w:val="DecValTok"/>
        </w:rPr>
        <w:t>12</w:t>
      </w:r>
      <w:r>
        <w:rPr>
          <w:rStyle w:val="NormalTok"/>
        </w:rPr>
        <w:t xml:space="preserve">, </w:t>
      </w:r>
      <w:r>
        <w:rPr>
          <w:rStyle w:val="AttributeTok"/>
        </w:rPr>
        <w:t>start=</w:t>
      </w:r>
      <w:r>
        <w:rPr>
          <w:rStyle w:val="FunctionTok"/>
        </w:rPr>
        <w:t>c</w:t>
      </w:r>
      <w:r>
        <w:rPr>
          <w:rStyle w:val="NormalTok"/>
        </w:rPr>
        <w:t>(</w:t>
      </w:r>
      <w:r>
        <w:rPr>
          <w:rStyle w:val="DecValTok"/>
        </w:rPr>
        <w:t>1982</w:t>
      </w:r>
      <w:r>
        <w:rPr>
          <w:rStyle w:val="NormalTok"/>
        </w:rPr>
        <w:t>,</w:t>
      </w:r>
      <w:r>
        <w:rPr>
          <w:rStyle w:val="DecValTok"/>
        </w:rPr>
        <w:t>4</w:t>
      </w:r>
      <w:r>
        <w:rPr>
          <w:rStyle w:val="NormalTok"/>
        </w:rPr>
        <w:t>))</w:t>
      </w:r>
    </w:p>
    <w:p w14:paraId="30ACB683" w14:textId="77777777" w:rsidR="00E82245" w:rsidRDefault="00E82245">
      <w:pPr>
        <w:pStyle w:val="FirstParagraph"/>
        <w:rPr>
          <w:rFonts w:eastAsiaTheme="minorEastAsia"/>
        </w:rPr>
      </w:pPr>
    </w:p>
    <w:p w14:paraId="07DB5B0B" w14:textId="6259F8DA" w:rsidR="009E572A" w:rsidRDefault="00E82245">
      <w:pPr>
        <w:pStyle w:val="FirstParagraph"/>
      </w:pPr>
      <m:oMath>
        <m:r>
          <w:rPr>
            <w:rFonts w:ascii="Cambria Math" w:hAnsi="Cambria Math"/>
          </w:rPr>
          <m:t>(c)</m:t>
        </m:r>
      </m:oMath>
      <w:r>
        <w:rPr>
          <w:b/>
        </w:rPr>
        <w:t xml:space="preserve"> Explore your chosen retail time series using the following functions:</w:t>
      </w:r>
    </w:p>
    <w:p w14:paraId="07DB5B0C" w14:textId="77777777" w:rsidR="009E572A" w:rsidRDefault="00E82245">
      <w:pPr>
        <w:pStyle w:val="BodyText"/>
      </w:pPr>
      <w:r>
        <w:rPr>
          <w:b/>
        </w:rPr>
        <w:t>autoplot(), ggseasonplot(), ggsubseriesplot(), gglagplot(), ggAcf()</w:t>
      </w:r>
    </w:p>
    <w:p w14:paraId="07DB5B0D" w14:textId="77777777" w:rsidR="009E572A" w:rsidRDefault="00E82245">
      <w:pPr>
        <w:pStyle w:val="BodyText"/>
      </w:pPr>
      <w:r>
        <w:rPr>
          <w:b/>
        </w:rPr>
        <w:t>Can you spot any seasonality, cyclicity and trend? What do you learn about the series?</w:t>
      </w:r>
    </w:p>
    <w:p w14:paraId="07DB5B0E" w14:textId="77777777" w:rsidR="009E572A" w:rsidRDefault="00E82245">
      <w:pPr>
        <w:pStyle w:val="SourceCode"/>
      </w:pPr>
      <w:r>
        <w:rPr>
          <w:rStyle w:val="FunctionTok"/>
        </w:rPr>
        <w:t>autoplot</w:t>
      </w:r>
      <w:r>
        <w:rPr>
          <w:rStyle w:val="NormalTok"/>
        </w:rPr>
        <w:t>(myts)</w:t>
      </w:r>
    </w:p>
    <w:p w14:paraId="07DB5B0F" w14:textId="77777777" w:rsidR="009E572A" w:rsidRDefault="00E82245">
      <w:pPr>
        <w:pStyle w:val="FirstParagraph"/>
      </w:pPr>
      <w:r>
        <w:rPr>
          <w:noProof/>
        </w:rPr>
        <w:lastRenderedPageBreak/>
        <w:drawing>
          <wp:inline distT="0" distB="0" distL="0" distR="0" wp14:anchorId="07DB5B3A" wp14:editId="07DB5B3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7DB5B10" w14:textId="77777777" w:rsidR="009E572A" w:rsidRDefault="00E82245">
      <w:pPr>
        <w:pStyle w:val="BodyText"/>
      </w:pPr>
      <w:r>
        <w:t>It appears that the data trends upward and that there is a seasonal component to the data as well. There does not appear to be cyclicity.</w:t>
      </w:r>
    </w:p>
    <w:p w14:paraId="18B971B8" w14:textId="77777777" w:rsidR="00E82245" w:rsidRDefault="00E82245">
      <w:pPr>
        <w:pStyle w:val="SourceCode"/>
        <w:rPr>
          <w:rStyle w:val="FunctionTok"/>
        </w:rPr>
      </w:pPr>
    </w:p>
    <w:p w14:paraId="184712DF" w14:textId="77777777" w:rsidR="00E82245" w:rsidRDefault="00E82245">
      <w:pPr>
        <w:pStyle w:val="SourceCode"/>
        <w:rPr>
          <w:rStyle w:val="FunctionTok"/>
        </w:rPr>
      </w:pPr>
    </w:p>
    <w:p w14:paraId="4C0C36D2" w14:textId="77777777" w:rsidR="00E82245" w:rsidRDefault="00E82245">
      <w:pPr>
        <w:pStyle w:val="SourceCode"/>
        <w:rPr>
          <w:rStyle w:val="FunctionTok"/>
        </w:rPr>
      </w:pPr>
    </w:p>
    <w:p w14:paraId="10F17D7E" w14:textId="77777777" w:rsidR="00E82245" w:rsidRDefault="00E82245">
      <w:pPr>
        <w:pStyle w:val="SourceCode"/>
        <w:rPr>
          <w:rStyle w:val="FunctionTok"/>
        </w:rPr>
      </w:pPr>
    </w:p>
    <w:p w14:paraId="0071E4D7" w14:textId="77777777" w:rsidR="00E82245" w:rsidRDefault="00E82245">
      <w:pPr>
        <w:pStyle w:val="SourceCode"/>
        <w:rPr>
          <w:rStyle w:val="FunctionTok"/>
        </w:rPr>
      </w:pPr>
    </w:p>
    <w:p w14:paraId="2DD7A2AB" w14:textId="77777777" w:rsidR="00E82245" w:rsidRDefault="00E82245">
      <w:pPr>
        <w:pStyle w:val="SourceCode"/>
        <w:rPr>
          <w:rStyle w:val="FunctionTok"/>
        </w:rPr>
      </w:pPr>
    </w:p>
    <w:p w14:paraId="3BBAF51B" w14:textId="77777777" w:rsidR="00E82245" w:rsidRDefault="00E82245">
      <w:pPr>
        <w:pStyle w:val="SourceCode"/>
        <w:rPr>
          <w:rStyle w:val="FunctionTok"/>
        </w:rPr>
      </w:pPr>
    </w:p>
    <w:p w14:paraId="29F51FD9" w14:textId="77777777" w:rsidR="00E82245" w:rsidRDefault="00E82245">
      <w:pPr>
        <w:pStyle w:val="SourceCode"/>
        <w:rPr>
          <w:rStyle w:val="FunctionTok"/>
        </w:rPr>
      </w:pPr>
    </w:p>
    <w:p w14:paraId="403EBD0C" w14:textId="77777777" w:rsidR="00E82245" w:rsidRDefault="00E82245">
      <w:pPr>
        <w:pStyle w:val="SourceCode"/>
        <w:rPr>
          <w:rStyle w:val="FunctionTok"/>
        </w:rPr>
      </w:pPr>
    </w:p>
    <w:p w14:paraId="5F32A797" w14:textId="77777777" w:rsidR="00E82245" w:rsidRDefault="00E82245">
      <w:pPr>
        <w:pStyle w:val="SourceCode"/>
        <w:rPr>
          <w:rStyle w:val="FunctionTok"/>
        </w:rPr>
      </w:pPr>
    </w:p>
    <w:p w14:paraId="07DB5B11" w14:textId="41E73D97" w:rsidR="009E572A" w:rsidRDefault="00E82245">
      <w:pPr>
        <w:pStyle w:val="SourceCode"/>
      </w:pPr>
      <w:r>
        <w:rPr>
          <w:rStyle w:val="FunctionTok"/>
        </w:rPr>
        <w:t>ggseasonplot</w:t>
      </w:r>
      <w:r>
        <w:rPr>
          <w:rStyle w:val="NormalTok"/>
        </w:rPr>
        <w:t>(myts)</w:t>
      </w:r>
    </w:p>
    <w:p w14:paraId="07DB5B12" w14:textId="77777777" w:rsidR="009E572A" w:rsidRDefault="00E82245">
      <w:pPr>
        <w:pStyle w:val="FirstParagraph"/>
      </w:pPr>
      <w:r>
        <w:rPr>
          <w:noProof/>
        </w:rPr>
        <w:lastRenderedPageBreak/>
        <w:drawing>
          <wp:inline distT="0" distB="0" distL="0" distR="0" wp14:anchorId="07DB5B3C" wp14:editId="07DB5B3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7DB5B13" w14:textId="77777777" w:rsidR="009E572A" w:rsidRDefault="00E82245">
      <w:pPr>
        <w:pStyle w:val="BodyText"/>
      </w:pPr>
      <w:r>
        <w:t>There is a seasonal nature to this data. We can see that sales tend to increase substantially in December and January and then decrease again in February. It also appears that generally, sales increases every other month and then decreases slightly the following month.</w:t>
      </w:r>
    </w:p>
    <w:p w14:paraId="798CFFF1" w14:textId="77777777" w:rsidR="00E82245" w:rsidRDefault="00E82245">
      <w:pPr>
        <w:pStyle w:val="SourceCode"/>
        <w:rPr>
          <w:rStyle w:val="FunctionTok"/>
        </w:rPr>
      </w:pPr>
    </w:p>
    <w:p w14:paraId="10745036" w14:textId="77777777" w:rsidR="00E82245" w:rsidRDefault="00E82245">
      <w:pPr>
        <w:pStyle w:val="SourceCode"/>
        <w:rPr>
          <w:rStyle w:val="FunctionTok"/>
        </w:rPr>
      </w:pPr>
    </w:p>
    <w:p w14:paraId="0076ACAA" w14:textId="77777777" w:rsidR="00E82245" w:rsidRDefault="00E82245">
      <w:pPr>
        <w:pStyle w:val="SourceCode"/>
        <w:rPr>
          <w:rStyle w:val="FunctionTok"/>
        </w:rPr>
      </w:pPr>
    </w:p>
    <w:p w14:paraId="70C294DB" w14:textId="77777777" w:rsidR="00E82245" w:rsidRDefault="00E82245">
      <w:pPr>
        <w:pStyle w:val="SourceCode"/>
        <w:rPr>
          <w:rStyle w:val="FunctionTok"/>
        </w:rPr>
      </w:pPr>
    </w:p>
    <w:p w14:paraId="61A04573" w14:textId="77777777" w:rsidR="00E82245" w:rsidRDefault="00E82245">
      <w:pPr>
        <w:pStyle w:val="SourceCode"/>
        <w:rPr>
          <w:rStyle w:val="FunctionTok"/>
        </w:rPr>
      </w:pPr>
    </w:p>
    <w:p w14:paraId="64BD219D" w14:textId="77777777" w:rsidR="00E82245" w:rsidRDefault="00E82245">
      <w:pPr>
        <w:pStyle w:val="SourceCode"/>
        <w:rPr>
          <w:rStyle w:val="FunctionTok"/>
        </w:rPr>
      </w:pPr>
    </w:p>
    <w:p w14:paraId="3BA5B0D1" w14:textId="77777777" w:rsidR="00E82245" w:rsidRDefault="00E82245">
      <w:pPr>
        <w:pStyle w:val="SourceCode"/>
        <w:rPr>
          <w:rStyle w:val="FunctionTok"/>
        </w:rPr>
      </w:pPr>
    </w:p>
    <w:p w14:paraId="7F688DD7" w14:textId="77777777" w:rsidR="00E82245" w:rsidRDefault="00E82245">
      <w:pPr>
        <w:pStyle w:val="SourceCode"/>
        <w:rPr>
          <w:rStyle w:val="FunctionTok"/>
        </w:rPr>
      </w:pPr>
    </w:p>
    <w:p w14:paraId="1AAA109B" w14:textId="77777777" w:rsidR="00E82245" w:rsidRDefault="00E82245">
      <w:pPr>
        <w:pStyle w:val="SourceCode"/>
        <w:rPr>
          <w:rStyle w:val="FunctionTok"/>
        </w:rPr>
      </w:pPr>
    </w:p>
    <w:p w14:paraId="3DECC974" w14:textId="77777777" w:rsidR="00E82245" w:rsidRDefault="00E82245">
      <w:pPr>
        <w:pStyle w:val="SourceCode"/>
        <w:rPr>
          <w:rStyle w:val="FunctionTok"/>
        </w:rPr>
      </w:pPr>
    </w:p>
    <w:p w14:paraId="4E7FEB6E" w14:textId="77777777" w:rsidR="00E82245" w:rsidRDefault="00E82245">
      <w:pPr>
        <w:pStyle w:val="SourceCode"/>
        <w:rPr>
          <w:rStyle w:val="FunctionTok"/>
        </w:rPr>
      </w:pPr>
      <w:r>
        <w:rPr>
          <w:rStyle w:val="FunctionTok"/>
        </w:rPr>
        <w:br/>
      </w:r>
    </w:p>
    <w:p w14:paraId="07DB5B14" w14:textId="57C8D428" w:rsidR="009E572A" w:rsidRDefault="00E82245">
      <w:pPr>
        <w:pStyle w:val="SourceCode"/>
      </w:pPr>
      <w:r>
        <w:rPr>
          <w:rStyle w:val="FunctionTok"/>
        </w:rPr>
        <w:t>ggsubseriesplot</w:t>
      </w:r>
      <w:r>
        <w:rPr>
          <w:rStyle w:val="NormalTok"/>
        </w:rPr>
        <w:t>(myts)</w:t>
      </w:r>
    </w:p>
    <w:p w14:paraId="07DB5B15" w14:textId="77777777" w:rsidR="009E572A" w:rsidRDefault="00E82245">
      <w:pPr>
        <w:pStyle w:val="FirstParagraph"/>
      </w:pPr>
      <w:r>
        <w:rPr>
          <w:noProof/>
        </w:rPr>
        <w:lastRenderedPageBreak/>
        <w:drawing>
          <wp:inline distT="0" distB="0" distL="0" distR="0" wp14:anchorId="07DB5B3E" wp14:editId="07DB5B3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1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7DB5B16" w14:textId="77777777" w:rsidR="009E572A" w:rsidRDefault="00E82245">
      <w:pPr>
        <w:pStyle w:val="BodyText"/>
      </w:pPr>
      <w:r>
        <w:t>We can see above in the subseries plot the same pattern we mentioned before. It appears that December and January sales tend to be higher and then it appears that there is a general pattern where every other month is higher (except for Dec and Jan).</w:t>
      </w:r>
    </w:p>
    <w:p w14:paraId="3914DA7D" w14:textId="77777777" w:rsidR="00E82245" w:rsidRDefault="00E82245">
      <w:pPr>
        <w:pStyle w:val="SourceCode"/>
        <w:rPr>
          <w:rStyle w:val="FunctionTok"/>
        </w:rPr>
      </w:pPr>
    </w:p>
    <w:p w14:paraId="51EF8A7A" w14:textId="77777777" w:rsidR="00E82245" w:rsidRDefault="00E82245">
      <w:pPr>
        <w:pStyle w:val="SourceCode"/>
        <w:rPr>
          <w:rStyle w:val="FunctionTok"/>
        </w:rPr>
      </w:pPr>
    </w:p>
    <w:p w14:paraId="3772356E" w14:textId="77777777" w:rsidR="00E82245" w:rsidRDefault="00E82245">
      <w:pPr>
        <w:pStyle w:val="SourceCode"/>
        <w:rPr>
          <w:rStyle w:val="FunctionTok"/>
        </w:rPr>
      </w:pPr>
    </w:p>
    <w:p w14:paraId="3455071C" w14:textId="77777777" w:rsidR="00E82245" w:rsidRDefault="00E82245">
      <w:pPr>
        <w:pStyle w:val="SourceCode"/>
        <w:rPr>
          <w:rStyle w:val="FunctionTok"/>
        </w:rPr>
      </w:pPr>
    </w:p>
    <w:p w14:paraId="0EB1D73B" w14:textId="77777777" w:rsidR="00E82245" w:rsidRDefault="00E82245">
      <w:pPr>
        <w:pStyle w:val="SourceCode"/>
        <w:rPr>
          <w:rStyle w:val="FunctionTok"/>
        </w:rPr>
      </w:pPr>
    </w:p>
    <w:p w14:paraId="6246340A" w14:textId="77777777" w:rsidR="00E82245" w:rsidRDefault="00E82245">
      <w:pPr>
        <w:pStyle w:val="SourceCode"/>
        <w:rPr>
          <w:rStyle w:val="FunctionTok"/>
        </w:rPr>
      </w:pPr>
    </w:p>
    <w:p w14:paraId="5D5B369B" w14:textId="77777777" w:rsidR="00E82245" w:rsidRDefault="00E82245">
      <w:pPr>
        <w:pStyle w:val="SourceCode"/>
        <w:rPr>
          <w:rStyle w:val="FunctionTok"/>
        </w:rPr>
      </w:pPr>
    </w:p>
    <w:p w14:paraId="41F71294" w14:textId="77777777" w:rsidR="00E82245" w:rsidRDefault="00E82245">
      <w:pPr>
        <w:pStyle w:val="SourceCode"/>
        <w:rPr>
          <w:rStyle w:val="FunctionTok"/>
        </w:rPr>
      </w:pPr>
    </w:p>
    <w:p w14:paraId="49239084" w14:textId="77777777" w:rsidR="00E82245" w:rsidRDefault="00E82245">
      <w:pPr>
        <w:pStyle w:val="SourceCode"/>
        <w:rPr>
          <w:rStyle w:val="FunctionTok"/>
        </w:rPr>
      </w:pPr>
    </w:p>
    <w:p w14:paraId="6F4126B9" w14:textId="77777777" w:rsidR="00E82245" w:rsidRDefault="00E82245">
      <w:pPr>
        <w:pStyle w:val="SourceCode"/>
        <w:rPr>
          <w:rStyle w:val="FunctionTok"/>
        </w:rPr>
      </w:pPr>
    </w:p>
    <w:p w14:paraId="07DB5B17" w14:textId="746C0678" w:rsidR="009E572A" w:rsidRDefault="00E82245">
      <w:pPr>
        <w:pStyle w:val="SourceCode"/>
      </w:pPr>
      <w:r>
        <w:rPr>
          <w:rStyle w:val="FunctionTok"/>
        </w:rPr>
        <w:t>gglagplot</w:t>
      </w:r>
      <w:r>
        <w:rPr>
          <w:rStyle w:val="NormalTok"/>
        </w:rPr>
        <w:t>(myts)</w:t>
      </w:r>
    </w:p>
    <w:p w14:paraId="07DB5B18" w14:textId="77777777" w:rsidR="009E572A" w:rsidRDefault="00E82245">
      <w:pPr>
        <w:pStyle w:val="FirstParagraph"/>
      </w:pPr>
      <w:r>
        <w:rPr>
          <w:noProof/>
        </w:rPr>
        <w:lastRenderedPageBreak/>
        <w:drawing>
          <wp:inline distT="0" distB="0" distL="0" distR="0" wp14:anchorId="07DB5B40" wp14:editId="18F58F14">
            <wp:extent cx="3621024" cy="615939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13-1.png"/>
                    <pic:cNvPicPr>
                      <a:picLocks noChangeAspect="1" noChangeArrowheads="1"/>
                    </pic:cNvPicPr>
                  </pic:nvPicPr>
                  <pic:blipFill>
                    <a:blip r:embed="rId16"/>
                    <a:stretch>
                      <a:fillRect/>
                    </a:stretch>
                  </pic:blipFill>
                  <pic:spPr bwMode="auto">
                    <a:xfrm>
                      <a:off x="0" y="0"/>
                      <a:ext cx="3625892" cy="6167678"/>
                    </a:xfrm>
                    <a:prstGeom prst="rect">
                      <a:avLst/>
                    </a:prstGeom>
                    <a:noFill/>
                    <a:ln w="9525">
                      <a:noFill/>
                      <a:headEnd/>
                      <a:tailEnd/>
                    </a:ln>
                  </pic:spPr>
                </pic:pic>
              </a:graphicData>
            </a:graphic>
          </wp:inline>
        </w:drawing>
      </w:r>
    </w:p>
    <w:p w14:paraId="07DB5B19" w14:textId="1F7EA8BE" w:rsidR="009E572A" w:rsidRDefault="00E82245">
      <w:pPr>
        <w:pStyle w:val="BodyText"/>
      </w:pPr>
      <w:r>
        <w:t>Looking at the lag plot we can see there is clear autocorrelation here. All of the lagged values appear to have a strong relationship, however, we see that a lag of 12 has the highest correlation.</w:t>
      </w:r>
    </w:p>
    <w:p w14:paraId="591C3685" w14:textId="2A6480AF" w:rsidR="00E82245" w:rsidRDefault="00E82245">
      <w:pPr>
        <w:pStyle w:val="BodyText"/>
      </w:pPr>
    </w:p>
    <w:p w14:paraId="6CA9706B" w14:textId="3B4AB793" w:rsidR="00E82245" w:rsidRDefault="00E82245">
      <w:pPr>
        <w:pStyle w:val="BodyText"/>
      </w:pPr>
    </w:p>
    <w:p w14:paraId="3C71623C" w14:textId="77777777" w:rsidR="00E82245" w:rsidRDefault="00E82245">
      <w:pPr>
        <w:pStyle w:val="BodyText"/>
      </w:pPr>
    </w:p>
    <w:p w14:paraId="07DB5B1A" w14:textId="77777777" w:rsidR="009E572A" w:rsidRDefault="00E82245">
      <w:pPr>
        <w:pStyle w:val="SourceCode"/>
      </w:pPr>
      <w:r>
        <w:rPr>
          <w:rStyle w:val="FunctionTok"/>
        </w:rPr>
        <w:t>ggAcf</w:t>
      </w:r>
      <w:r>
        <w:rPr>
          <w:rStyle w:val="NormalTok"/>
        </w:rPr>
        <w:t>(myts)</w:t>
      </w:r>
    </w:p>
    <w:p w14:paraId="07DB5B1B" w14:textId="77777777" w:rsidR="009E572A" w:rsidRDefault="00E82245">
      <w:pPr>
        <w:pStyle w:val="FirstParagraph"/>
      </w:pPr>
      <w:r>
        <w:rPr>
          <w:noProof/>
        </w:rPr>
        <w:lastRenderedPageBreak/>
        <w:drawing>
          <wp:inline distT="0" distB="0" distL="0" distR="0" wp14:anchorId="07DB5B42" wp14:editId="07DB5B4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1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7DB5B1C" w14:textId="77777777" w:rsidR="009E572A" w:rsidRDefault="00E82245">
      <w:pPr>
        <w:pStyle w:val="BodyText"/>
      </w:pPr>
      <w:r>
        <w:t>We can see above that all of the correlations are significantly different from zero as indicated by the blue lines. It appears that the strongest relationship occurs at the first lag, and slowly decreases over the next 25 lags.</w:t>
      </w:r>
    </w:p>
    <w:p w14:paraId="07DB5B1D" w14:textId="77777777" w:rsidR="009E572A" w:rsidRDefault="00E82245">
      <w:pPr>
        <w:pStyle w:val="Heading4"/>
      </w:pPr>
      <w:bookmarkStart w:id="6" w:name="section-2"/>
      <w:bookmarkEnd w:id="4"/>
      <w:commentRangeStart w:id="7"/>
      <w:r>
        <w:t>6.2</w:t>
      </w:r>
      <w:commentRangeEnd w:id="7"/>
      <w:r w:rsidR="008F465F">
        <w:rPr>
          <w:rStyle w:val="CommentReference"/>
          <w:rFonts w:asciiTheme="minorHAnsi" w:eastAsiaTheme="minorHAnsi" w:hAnsiTheme="minorHAnsi" w:cstheme="minorBidi"/>
          <w:bCs w:val="0"/>
          <w:i w:val="0"/>
          <w:color w:val="auto"/>
        </w:rPr>
        <w:commentReference w:id="7"/>
      </w:r>
    </w:p>
    <w:p w14:paraId="07DB5B1E" w14:textId="77777777" w:rsidR="009E572A" w:rsidRDefault="00E82245">
      <w:pPr>
        <w:pStyle w:val="FirstParagraph"/>
      </w:pPr>
      <w:r>
        <w:rPr>
          <w:b/>
        </w:rPr>
        <w:t xml:space="preserve">The </w:t>
      </w:r>
      <w:r>
        <w:rPr>
          <w:rStyle w:val="VerbatimChar"/>
          <w:b/>
        </w:rPr>
        <w:t>plastics</w:t>
      </w:r>
      <w:r>
        <w:rPr>
          <w:b/>
        </w:rPr>
        <w:t xml:space="preserve"> data set consists of the monthly sales (in thousands) of product A for a plastics manufacturer for five years.</w:t>
      </w:r>
    </w:p>
    <w:p w14:paraId="7A32D6CE" w14:textId="77777777" w:rsidR="00E82245" w:rsidRDefault="00E82245">
      <w:pPr>
        <w:pStyle w:val="BodyText"/>
        <w:rPr>
          <w:rFonts w:eastAsiaTheme="minorEastAsia"/>
        </w:rPr>
      </w:pPr>
    </w:p>
    <w:p w14:paraId="1E00DCD6" w14:textId="77777777" w:rsidR="00E82245" w:rsidRDefault="00E82245">
      <w:pPr>
        <w:pStyle w:val="BodyText"/>
        <w:rPr>
          <w:rFonts w:eastAsiaTheme="minorEastAsia"/>
        </w:rPr>
      </w:pPr>
    </w:p>
    <w:p w14:paraId="788976A7" w14:textId="77777777" w:rsidR="00E82245" w:rsidRDefault="00E82245">
      <w:pPr>
        <w:pStyle w:val="BodyText"/>
        <w:rPr>
          <w:rFonts w:eastAsiaTheme="minorEastAsia"/>
        </w:rPr>
      </w:pPr>
    </w:p>
    <w:p w14:paraId="47BFE73E" w14:textId="77777777" w:rsidR="00E82245" w:rsidRDefault="00E82245">
      <w:pPr>
        <w:pStyle w:val="BodyText"/>
        <w:rPr>
          <w:rFonts w:eastAsiaTheme="minorEastAsia"/>
        </w:rPr>
      </w:pPr>
    </w:p>
    <w:p w14:paraId="188CCAC3" w14:textId="77777777" w:rsidR="00E82245" w:rsidRDefault="00E82245">
      <w:pPr>
        <w:pStyle w:val="BodyText"/>
        <w:rPr>
          <w:rFonts w:eastAsiaTheme="minorEastAsia"/>
        </w:rPr>
      </w:pPr>
    </w:p>
    <w:p w14:paraId="1FA3AFA0" w14:textId="77777777" w:rsidR="00E82245" w:rsidRDefault="00E82245">
      <w:pPr>
        <w:pStyle w:val="BodyText"/>
        <w:rPr>
          <w:rFonts w:eastAsiaTheme="minorEastAsia"/>
        </w:rPr>
      </w:pPr>
    </w:p>
    <w:p w14:paraId="2E2BF3F5" w14:textId="77777777" w:rsidR="00E82245" w:rsidRDefault="00E82245">
      <w:pPr>
        <w:pStyle w:val="BodyText"/>
        <w:rPr>
          <w:rFonts w:eastAsiaTheme="minorEastAsia"/>
        </w:rPr>
      </w:pPr>
    </w:p>
    <w:p w14:paraId="55F61C78" w14:textId="77777777" w:rsidR="00E82245" w:rsidRDefault="00E82245">
      <w:pPr>
        <w:pStyle w:val="BodyText"/>
        <w:rPr>
          <w:rFonts w:eastAsiaTheme="minorEastAsia"/>
        </w:rPr>
      </w:pPr>
    </w:p>
    <w:p w14:paraId="08C319BD" w14:textId="2575F8C6" w:rsidR="00E82245" w:rsidRDefault="00E82245" w:rsidP="00E82245">
      <w:pPr>
        <w:pStyle w:val="BodyText"/>
        <w:rPr>
          <w:rStyle w:val="FunctionTok"/>
        </w:rPr>
      </w:pPr>
      <m:oMath>
        <m:r>
          <w:rPr>
            <w:rFonts w:ascii="Cambria Math" w:hAnsi="Cambria Math"/>
          </w:rPr>
          <m:t>(a)</m:t>
        </m:r>
      </m:oMath>
      <w:r>
        <w:rPr>
          <w:b/>
        </w:rPr>
        <w:t xml:space="preserve"> Plot the time series of sales of product A. Can you identify seasonal fluctuations and/or a trend-cycle?</w:t>
      </w:r>
    </w:p>
    <w:p w14:paraId="07DB5B20" w14:textId="1A2140E4" w:rsidR="009E572A" w:rsidRDefault="00E82245">
      <w:pPr>
        <w:pStyle w:val="SourceCode"/>
      </w:pPr>
      <w:r>
        <w:rPr>
          <w:rStyle w:val="FunctionTok"/>
        </w:rPr>
        <w:t>autoplot</w:t>
      </w:r>
      <w:r>
        <w:rPr>
          <w:rStyle w:val="NormalTok"/>
        </w:rPr>
        <w:t>(plastics)</w:t>
      </w:r>
    </w:p>
    <w:p w14:paraId="07DB5B21" w14:textId="77777777" w:rsidR="009E572A" w:rsidRDefault="00E82245">
      <w:pPr>
        <w:pStyle w:val="FirstParagraph"/>
      </w:pPr>
      <w:r>
        <w:rPr>
          <w:noProof/>
        </w:rPr>
        <w:lastRenderedPageBreak/>
        <w:drawing>
          <wp:inline distT="0" distB="0" distL="0" distR="0" wp14:anchorId="07DB5B44" wp14:editId="07DB5B45">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1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7DB5B22" w14:textId="77777777" w:rsidR="009E572A" w:rsidRDefault="00E82245">
      <w:pPr>
        <w:pStyle w:val="BodyText"/>
      </w:pPr>
      <w:r>
        <w:t>There appears to be an upward trend over time. In addition we note mid-year seasonality. There is no cyclicity.</w:t>
      </w:r>
    </w:p>
    <w:p w14:paraId="4EBCD228" w14:textId="77777777" w:rsidR="00E82245" w:rsidRDefault="00E82245">
      <w:pPr>
        <w:pStyle w:val="BodyText"/>
        <w:rPr>
          <w:rFonts w:eastAsiaTheme="minorEastAsia"/>
        </w:rPr>
      </w:pPr>
    </w:p>
    <w:p w14:paraId="26E94A2F" w14:textId="77777777" w:rsidR="00E82245" w:rsidRDefault="00E82245">
      <w:pPr>
        <w:pStyle w:val="BodyText"/>
        <w:rPr>
          <w:rFonts w:eastAsiaTheme="minorEastAsia"/>
        </w:rPr>
      </w:pPr>
    </w:p>
    <w:p w14:paraId="5EB0CE7F" w14:textId="77777777" w:rsidR="00E82245" w:rsidRDefault="00E82245">
      <w:pPr>
        <w:pStyle w:val="BodyText"/>
        <w:rPr>
          <w:rFonts w:eastAsiaTheme="minorEastAsia"/>
        </w:rPr>
      </w:pPr>
    </w:p>
    <w:p w14:paraId="46032D40" w14:textId="77777777" w:rsidR="00E82245" w:rsidRDefault="00E82245">
      <w:pPr>
        <w:pStyle w:val="BodyText"/>
        <w:rPr>
          <w:rFonts w:eastAsiaTheme="minorEastAsia"/>
        </w:rPr>
      </w:pPr>
    </w:p>
    <w:p w14:paraId="27E6065C" w14:textId="77777777" w:rsidR="00E82245" w:rsidRDefault="00E82245">
      <w:pPr>
        <w:pStyle w:val="BodyText"/>
        <w:rPr>
          <w:rFonts w:eastAsiaTheme="minorEastAsia"/>
        </w:rPr>
      </w:pPr>
    </w:p>
    <w:p w14:paraId="0718EA5D" w14:textId="77777777" w:rsidR="00E82245" w:rsidRDefault="00E82245">
      <w:pPr>
        <w:pStyle w:val="BodyText"/>
        <w:rPr>
          <w:rFonts w:eastAsiaTheme="minorEastAsia"/>
        </w:rPr>
      </w:pPr>
    </w:p>
    <w:p w14:paraId="7744961E" w14:textId="77777777" w:rsidR="00E82245" w:rsidRDefault="00E82245">
      <w:pPr>
        <w:pStyle w:val="BodyText"/>
        <w:rPr>
          <w:rFonts w:eastAsiaTheme="minorEastAsia"/>
        </w:rPr>
      </w:pPr>
    </w:p>
    <w:p w14:paraId="3AB841F3" w14:textId="77777777" w:rsidR="00E82245" w:rsidRDefault="00E82245">
      <w:pPr>
        <w:pStyle w:val="BodyText"/>
        <w:rPr>
          <w:rFonts w:eastAsiaTheme="minorEastAsia"/>
        </w:rPr>
      </w:pPr>
    </w:p>
    <w:p w14:paraId="6C443E40" w14:textId="77777777" w:rsidR="00E82245" w:rsidRDefault="00E82245">
      <w:pPr>
        <w:pStyle w:val="BodyText"/>
        <w:rPr>
          <w:rFonts w:eastAsiaTheme="minorEastAsia"/>
        </w:rPr>
      </w:pPr>
    </w:p>
    <w:p w14:paraId="7134A707" w14:textId="77777777" w:rsidR="00E82245" w:rsidRDefault="00E82245">
      <w:pPr>
        <w:pStyle w:val="BodyText"/>
        <w:rPr>
          <w:rFonts w:eastAsiaTheme="minorEastAsia"/>
        </w:rPr>
      </w:pPr>
    </w:p>
    <w:p w14:paraId="7E081965" w14:textId="372AD268" w:rsidR="00E82245" w:rsidRDefault="00E82245" w:rsidP="00E82245">
      <w:pPr>
        <w:pStyle w:val="BodyText"/>
        <w:rPr>
          <w:rStyle w:val="NormalTok"/>
        </w:rPr>
      </w:pPr>
      <m:oMath>
        <m:r>
          <w:rPr>
            <w:rFonts w:ascii="Cambria Math" w:hAnsi="Cambria Math"/>
          </w:rPr>
          <m:t>(b)</m:t>
        </m:r>
      </m:oMath>
      <w:r>
        <w:rPr>
          <w:b/>
        </w:rPr>
        <w:t xml:space="preserve"> Use a classical multiplicative decomposition to calculate the trend-cycle and seasonal indices.</w:t>
      </w:r>
    </w:p>
    <w:p w14:paraId="07DB5B24" w14:textId="0466FD17" w:rsidR="009E572A" w:rsidRDefault="00E82245">
      <w:pPr>
        <w:pStyle w:val="SourceCode"/>
      </w:pPr>
      <w:r>
        <w:rPr>
          <w:rStyle w:val="NormalTok"/>
        </w:rPr>
        <w:t xml:space="preserve">plastics </w:t>
      </w:r>
      <w:r>
        <w:rPr>
          <w:rStyle w:val="SpecialCharTok"/>
        </w:rPr>
        <w:t>%&gt;%</w:t>
      </w:r>
      <w:r>
        <w:br/>
      </w:r>
      <w:r>
        <w:rPr>
          <w:rStyle w:val="NormalTok"/>
        </w:rPr>
        <w:t xml:space="preserve">  </w:t>
      </w:r>
      <w:r>
        <w:rPr>
          <w:rStyle w:val="FunctionTok"/>
        </w:rPr>
        <w:t>decompose</w:t>
      </w:r>
      <w:r>
        <w:rPr>
          <w:rStyle w:val="NormalTok"/>
        </w:rPr>
        <w:t>(</w:t>
      </w:r>
      <w:r>
        <w:rPr>
          <w:rStyle w:val="AttributeTok"/>
        </w:rPr>
        <w:t>type =</w:t>
      </w:r>
      <w:r>
        <w:rPr>
          <w:rStyle w:val="NormalTok"/>
        </w:rPr>
        <w:t xml:space="preserve"> </w:t>
      </w:r>
      <w:r>
        <w:rPr>
          <w:rStyle w:val="StringTok"/>
        </w:rPr>
        <w:t>'multiplicative'</w:t>
      </w:r>
      <w:r>
        <w:rPr>
          <w:rStyle w:val="NormalTok"/>
        </w:rPr>
        <w:t xml:space="preserve">) </w:t>
      </w:r>
      <w:r>
        <w:rPr>
          <w:rStyle w:val="SpecialCharTok"/>
        </w:rPr>
        <w:t>%&gt;%</w:t>
      </w:r>
      <w:r>
        <w:br/>
      </w:r>
      <w:r>
        <w:rPr>
          <w:rStyle w:val="FunctionTok"/>
        </w:rPr>
        <w:t>autoplot</w:t>
      </w:r>
      <w:r>
        <w:rPr>
          <w:rStyle w:val="NormalTok"/>
        </w:rPr>
        <w:t>()</w:t>
      </w:r>
    </w:p>
    <w:p w14:paraId="07DB5B25" w14:textId="77777777" w:rsidR="009E572A" w:rsidRDefault="00E82245">
      <w:pPr>
        <w:pStyle w:val="FirstParagraph"/>
      </w:pPr>
      <w:r>
        <w:rPr>
          <w:noProof/>
        </w:rPr>
        <w:lastRenderedPageBreak/>
        <w:drawing>
          <wp:inline distT="0" distB="0" distL="0" distR="0" wp14:anchorId="07DB5B46" wp14:editId="07DB5B47">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1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7DB5B26" w14:textId="77777777" w:rsidR="009E572A" w:rsidRDefault="00E82245">
      <w:pPr>
        <w:pStyle w:val="BodyText"/>
      </w:pPr>
      <w:r>
        <w:t>We can see that the plastics dataset has been decomposed into trend, seasonal, and error portions.</w:t>
      </w:r>
    </w:p>
    <w:p w14:paraId="07DB5B27" w14:textId="77777777" w:rsidR="009E572A" w:rsidRDefault="00E82245">
      <w:pPr>
        <w:pStyle w:val="BodyText"/>
      </w:pPr>
      <m:oMath>
        <m:r>
          <w:rPr>
            <w:rFonts w:ascii="Cambria Math" w:hAnsi="Cambria Math"/>
          </w:rPr>
          <m:t>(c)</m:t>
        </m:r>
      </m:oMath>
      <w:r>
        <w:rPr>
          <w:b/>
        </w:rPr>
        <w:t xml:space="preserve"> Do the results support the graphical interpretation from part a?</w:t>
      </w:r>
    </w:p>
    <w:p w14:paraId="07DB5B28" w14:textId="77777777" w:rsidR="009E572A" w:rsidRDefault="00E82245">
      <w:pPr>
        <w:pStyle w:val="BodyText"/>
      </w:pPr>
      <w:r>
        <w:t>Yes, the results match our previous assertion. The only difference is we can see that the trend starts to decrease at the end of our dataset which we didn’t mention in part a.</w:t>
      </w:r>
    </w:p>
    <w:p w14:paraId="33CEC5C6" w14:textId="77777777" w:rsidR="00E82245" w:rsidRDefault="00E82245">
      <w:pPr>
        <w:pStyle w:val="BodyText"/>
        <w:rPr>
          <w:rFonts w:eastAsiaTheme="minorEastAsia"/>
        </w:rPr>
      </w:pPr>
    </w:p>
    <w:p w14:paraId="14DD2684" w14:textId="77777777" w:rsidR="00E82245" w:rsidRDefault="00E82245">
      <w:pPr>
        <w:pStyle w:val="BodyText"/>
        <w:rPr>
          <w:rFonts w:eastAsiaTheme="minorEastAsia"/>
        </w:rPr>
      </w:pPr>
    </w:p>
    <w:p w14:paraId="48613832" w14:textId="77777777" w:rsidR="00E82245" w:rsidRDefault="00E82245">
      <w:pPr>
        <w:pStyle w:val="BodyText"/>
        <w:rPr>
          <w:rFonts w:eastAsiaTheme="minorEastAsia"/>
        </w:rPr>
      </w:pPr>
    </w:p>
    <w:p w14:paraId="56EC3908" w14:textId="77777777" w:rsidR="00E82245" w:rsidRDefault="00E82245">
      <w:pPr>
        <w:pStyle w:val="BodyText"/>
        <w:rPr>
          <w:rFonts w:eastAsiaTheme="minorEastAsia"/>
        </w:rPr>
      </w:pPr>
    </w:p>
    <w:p w14:paraId="3393774C" w14:textId="77777777" w:rsidR="00E82245" w:rsidRDefault="00E82245">
      <w:pPr>
        <w:pStyle w:val="BodyText"/>
        <w:rPr>
          <w:rFonts w:eastAsiaTheme="minorEastAsia"/>
        </w:rPr>
      </w:pPr>
    </w:p>
    <w:p w14:paraId="33166005" w14:textId="77777777" w:rsidR="00E82245" w:rsidRDefault="00E82245">
      <w:pPr>
        <w:pStyle w:val="BodyText"/>
        <w:rPr>
          <w:rFonts w:eastAsiaTheme="minorEastAsia"/>
        </w:rPr>
      </w:pPr>
    </w:p>
    <w:p w14:paraId="323B965D" w14:textId="77777777" w:rsidR="00E82245" w:rsidRDefault="00E82245">
      <w:pPr>
        <w:pStyle w:val="BodyText"/>
        <w:rPr>
          <w:rFonts w:eastAsiaTheme="minorEastAsia"/>
        </w:rPr>
      </w:pPr>
    </w:p>
    <w:p w14:paraId="07DB5B29" w14:textId="5EA395BE" w:rsidR="009E572A" w:rsidRDefault="00E82245">
      <w:pPr>
        <w:pStyle w:val="BodyText"/>
      </w:pPr>
      <m:oMath>
        <m:r>
          <w:rPr>
            <w:rFonts w:ascii="Cambria Math" w:hAnsi="Cambria Math"/>
          </w:rPr>
          <m:t>(d)</m:t>
        </m:r>
      </m:oMath>
      <w:r>
        <w:rPr>
          <w:b/>
        </w:rPr>
        <w:t xml:space="preserve"> Compute and plot the seasonally adjusted data.</w:t>
      </w:r>
    </w:p>
    <w:p w14:paraId="07DB5B2A" w14:textId="77777777" w:rsidR="009E572A" w:rsidRDefault="00E82245">
      <w:pPr>
        <w:pStyle w:val="SourceCode"/>
      </w:pPr>
      <w:r>
        <w:rPr>
          <w:rStyle w:val="NormalTok"/>
        </w:rPr>
        <w:t xml:space="preserve">dcomp </w:t>
      </w:r>
      <w:r>
        <w:rPr>
          <w:rStyle w:val="OtherTok"/>
        </w:rPr>
        <w:t>&lt;-</w:t>
      </w:r>
      <w:r>
        <w:rPr>
          <w:rStyle w:val="NormalTok"/>
        </w:rPr>
        <w:t xml:space="preserve"> plastics </w:t>
      </w:r>
      <w:r>
        <w:rPr>
          <w:rStyle w:val="SpecialCharTok"/>
        </w:rPr>
        <w:t>%&gt;%</w:t>
      </w:r>
      <w:r>
        <w:br/>
      </w:r>
      <w:r>
        <w:rPr>
          <w:rStyle w:val="NormalTok"/>
        </w:rPr>
        <w:t xml:space="preserve">  </w:t>
      </w:r>
      <w:r>
        <w:rPr>
          <w:rStyle w:val="FunctionTok"/>
        </w:rPr>
        <w:t>decompose</w:t>
      </w:r>
      <w:r>
        <w:rPr>
          <w:rStyle w:val="NormalTok"/>
        </w:rPr>
        <w:t>(</w:t>
      </w:r>
      <w:r>
        <w:rPr>
          <w:rStyle w:val="AttributeTok"/>
        </w:rPr>
        <w:t>type =</w:t>
      </w:r>
      <w:r>
        <w:rPr>
          <w:rStyle w:val="NormalTok"/>
        </w:rPr>
        <w:t xml:space="preserve"> </w:t>
      </w:r>
      <w:r>
        <w:rPr>
          <w:rStyle w:val="StringTok"/>
        </w:rPr>
        <w:t>'multiplicative'</w:t>
      </w:r>
      <w:r>
        <w:rPr>
          <w:rStyle w:val="NormalTok"/>
        </w:rPr>
        <w:t xml:space="preserve">) </w:t>
      </w:r>
      <w:r>
        <w:rPr>
          <w:rStyle w:val="SpecialCharTok"/>
        </w:rPr>
        <w:t>%&gt;%</w:t>
      </w:r>
      <w:r>
        <w:br/>
      </w:r>
      <w:r>
        <w:rPr>
          <w:rStyle w:val="NormalTok"/>
        </w:rPr>
        <w:t xml:space="preserve">  </w:t>
      </w:r>
      <w:r>
        <w:rPr>
          <w:rStyle w:val="FunctionTok"/>
        </w:rPr>
        <w:t>seasonal</w:t>
      </w:r>
      <w:r>
        <w:rPr>
          <w:rStyle w:val="NormalTok"/>
        </w:rPr>
        <w:t>()</w:t>
      </w:r>
      <w:r>
        <w:br/>
      </w:r>
      <w:r>
        <w:br/>
      </w:r>
      <w:r>
        <w:rPr>
          <w:rStyle w:val="FunctionTok"/>
        </w:rPr>
        <w:t>autoplot</w:t>
      </w:r>
      <w:r>
        <w:rPr>
          <w:rStyle w:val="NormalTok"/>
        </w:rPr>
        <w:t xml:space="preserve">(plastics </w:t>
      </w:r>
      <w:r>
        <w:rPr>
          <w:rStyle w:val="SpecialCharTok"/>
        </w:rPr>
        <w:t>/</w:t>
      </w:r>
      <w:r>
        <w:rPr>
          <w:rStyle w:val="NormalTok"/>
        </w:rPr>
        <w:t xml:space="preserve"> dcomp) </w:t>
      </w:r>
      <w:r>
        <w:rPr>
          <w:rStyle w:val="SpecialCharTok"/>
        </w:rPr>
        <w:t>+</w:t>
      </w:r>
      <w:r>
        <w:rPr>
          <w:rStyle w:val="NormalTok"/>
        </w:rPr>
        <w:t xml:space="preserve"> </w:t>
      </w:r>
      <w:r>
        <w:br/>
      </w:r>
      <w:r>
        <w:rPr>
          <w:rStyle w:val="NormalTok"/>
        </w:rPr>
        <w:lastRenderedPageBreak/>
        <w:t xml:space="preserve">  </w:t>
      </w:r>
      <w:r>
        <w:rPr>
          <w:rStyle w:val="FunctionTok"/>
        </w:rPr>
        <w:t>labs</w:t>
      </w:r>
      <w:r>
        <w:rPr>
          <w:rStyle w:val="NormalTok"/>
        </w:rPr>
        <w:t>(</w:t>
      </w:r>
      <w:r>
        <w:rPr>
          <w:rStyle w:val="AttributeTok"/>
        </w:rPr>
        <w:t>title =</w:t>
      </w:r>
      <w:r>
        <w:rPr>
          <w:rStyle w:val="NormalTok"/>
        </w:rPr>
        <w:t xml:space="preserve"> </w:t>
      </w:r>
      <w:r>
        <w:rPr>
          <w:rStyle w:val="StringTok"/>
        </w:rPr>
        <w:t>"Seasonally Adjusted Plastic Sales"</w:t>
      </w:r>
      <w:r>
        <w:rPr>
          <w:rStyle w:val="NormalTok"/>
        </w:rPr>
        <w:t xml:space="preserve">, </w:t>
      </w:r>
      <w:r>
        <w:rPr>
          <w:rStyle w:val="AttributeTok"/>
        </w:rPr>
        <w:t>y =</w:t>
      </w:r>
      <w:r>
        <w:rPr>
          <w:rStyle w:val="NormalTok"/>
        </w:rPr>
        <w:t xml:space="preserve"> </w:t>
      </w:r>
      <w:r>
        <w:rPr>
          <w:rStyle w:val="StringTok"/>
        </w:rPr>
        <w:t>"Seasonally adjusted Sales ($1Ks)"</w:t>
      </w:r>
      <w:r>
        <w:rPr>
          <w:rStyle w:val="NormalTok"/>
        </w:rPr>
        <w:t>)</w:t>
      </w:r>
    </w:p>
    <w:p w14:paraId="07DB5B2B" w14:textId="77777777" w:rsidR="009E572A" w:rsidRDefault="00E82245">
      <w:pPr>
        <w:pStyle w:val="FirstParagraph"/>
      </w:pPr>
      <w:r>
        <w:rPr>
          <w:noProof/>
        </w:rPr>
        <w:drawing>
          <wp:inline distT="0" distB="0" distL="0" distR="0" wp14:anchorId="07DB5B48" wp14:editId="07DB5B49">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1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EEE7E9B" w14:textId="77777777" w:rsidR="00E82245" w:rsidRDefault="00E82245">
      <w:pPr>
        <w:pStyle w:val="BodyText"/>
        <w:rPr>
          <w:rFonts w:eastAsiaTheme="minorEastAsia"/>
        </w:rPr>
      </w:pPr>
    </w:p>
    <w:p w14:paraId="7488C624" w14:textId="77777777" w:rsidR="00E82245" w:rsidRDefault="00E82245">
      <w:pPr>
        <w:pStyle w:val="BodyText"/>
        <w:rPr>
          <w:rFonts w:eastAsiaTheme="minorEastAsia"/>
        </w:rPr>
      </w:pPr>
    </w:p>
    <w:p w14:paraId="5D72D8A1" w14:textId="77777777" w:rsidR="00E82245" w:rsidRDefault="00E82245">
      <w:pPr>
        <w:pStyle w:val="BodyText"/>
        <w:rPr>
          <w:rFonts w:eastAsiaTheme="minorEastAsia"/>
        </w:rPr>
      </w:pPr>
    </w:p>
    <w:p w14:paraId="4686E3D5" w14:textId="77777777" w:rsidR="00E82245" w:rsidRDefault="00E82245">
      <w:pPr>
        <w:pStyle w:val="BodyText"/>
        <w:rPr>
          <w:rFonts w:eastAsiaTheme="minorEastAsia"/>
        </w:rPr>
      </w:pPr>
    </w:p>
    <w:p w14:paraId="7274DDBF" w14:textId="77777777" w:rsidR="00E82245" w:rsidRDefault="00E82245">
      <w:pPr>
        <w:pStyle w:val="BodyText"/>
        <w:rPr>
          <w:rFonts w:eastAsiaTheme="minorEastAsia"/>
        </w:rPr>
      </w:pPr>
    </w:p>
    <w:p w14:paraId="2B937F89" w14:textId="77777777" w:rsidR="00E82245" w:rsidRDefault="00E82245">
      <w:pPr>
        <w:pStyle w:val="BodyText"/>
        <w:rPr>
          <w:rFonts w:eastAsiaTheme="minorEastAsia"/>
        </w:rPr>
      </w:pPr>
    </w:p>
    <w:p w14:paraId="470B488B" w14:textId="77777777" w:rsidR="00E82245" w:rsidRDefault="00E82245">
      <w:pPr>
        <w:pStyle w:val="BodyText"/>
        <w:rPr>
          <w:rFonts w:eastAsiaTheme="minorEastAsia"/>
        </w:rPr>
      </w:pPr>
    </w:p>
    <w:p w14:paraId="491C5F33" w14:textId="77777777" w:rsidR="00E82245" w:rsidRDefault="00E82245">
      <w:pPr>
        <w:pStyle w:val="BodyText"/>
        <w:rPr>
          <w:rFonts w:eastAsiaTheme="minorEastAsia"/>
        </w:rPr>
      </w:pPr>
    </w:p>
    <w:p w14:paraId="37C6D805" w14:textId="77777777" w:rsidR="00E82245" w:rsidRDefault="00E82245">
      <w:pPr>
        <w:pStyle w:val="BodyText"/>
        <w:rPr>
          <w:rFonts w:eastAsiaTheme="minorEastAsia"/>
        </w:rPr>
      </w:pPr>
    </w:p>
    <w:p w14:paraId="07DB5B2C" w14:textId="607D08C8" w:rsidR="009E572A" w:rsidRDefault="00E82245">
      <w:pPr>
        <w:pStyle w:val="BodyText"/>
      </w:pPr>
      <m:oMath>
        <m:r>
          <w:rPr>
            <w:rFonts w:ascii="Cambria Math" w:hAnsi="Cambria Math"/>
          </w:rPr>
          <m:t>(e)</m:t>
        </m:r>
      </m:oMath>
      <w:r>
        <w:rPr>
          <w:b/>
        </w:rPr>
        <w:t xml:space="preserve"> Change one observation to be an outlier (e.g., add 500 to one observation), and recompute the seasonally adjusted data. What is the effect of the outlier?</w:t>
      </w:r>
    </w:p>
    <w:p w14:paraId="07DB5B2D" w14:textId="77777777" w:rsidR="009E572A" w:rsidRDefault="00E82245">
      <w:pPr>
        <w:pStyle w:val="SourceCode"/>
      </w:pPr>
      <w:r>
        <w:rPr>
          <w:rStyle w:val="NormalTok"/>
        </w:rPr>
        <w:t xml:space="preserve">tmp </w:t>
      </w:r>
      <w:r>
        <w:rPr>
          <w:rStyle w:val="OtherTok"/>
        </w:rPr>
        <w:t>&lt;-</w:t>
      </w:r>
      <w:r>
        <w:rPr>
          <w:rStyle w:val="NormalTok"/>
        </w:rPr>
        <w:t xml:space="preserve"> plastics[</w:t>
      </w:r>
      <w:r>
        <w:rPr>
          <w:rStyle w:val="DecValTok"/>
        </w:rPr>
        <w:t>50</w:t>
      </w:r>
      <w:r>
        <w:rPr>
          <w:rStyle w:val="NormalTok"/>
        </w:rPr>
        <w:t>]</w:t>
      </w:r>
      <w:r>
        <w:br/>
      </w:r>
      <w:r>
        <w:rPr>
          <w:rStyle w:val="NormalTok"/>
        </w:rPr>
        <w:t>plastics[</w:t>
      </w:r>
      <w:r>
        <w:rPr>
          <w:rStyle w:val="DecValTok"/>
        </w:rPr>
        <w:t>50</w:t>
      </w:r>
      <w:r>
        <w:rPr>
          <w:rStyle w:val="NormalTok"/>
        </w:rPr>
        <w:t xml:space="preserve">] </w:t>
      </w:r>
      <w:r>
        <w:rPr>
          <w:rStyle w:val="OtherTok"/>
        </w:rPr>
        <w:t>&lt;-</w:t>
      </w:r>
      <w:r>
        <w:rPr>
          <w:rStyle w:val="NormalTok"/>
        </w:rPr>
        <w:t xml:space="preserve"> plastics[</w:t>
      </w:r>
      <w:r>
        <w:rPr>
          <w:rStyle w:val="DecValTok"/>
        </w:rPr>
        <w:t>50</w:t>
      </w:r>
      <w:r>
        <w:rPr>
          <w:rStyle w:val="NormalTok"/>
        </w:rPr>
        <w:t xml:space="preserve">] </w:t>
      </w:r>
      <w:r>
        <w:rPr>
          <w:rStyle w:val="SpecialCharTok"/>
        </w:rPr>
        <w:t>+</w:t>
      </w:r>
      <w:r>
        <w:rPr>
          <w:rStyle w:val="NormalTok"/>
        </w:rPr>
        <w:t xml:space="preserve"> </w:t>
      </w:r>
      <w:r>
        <w:rPr>
          <w:rStyle w:val="DecValTok"/>
        </w:rPr>
        <w:t>9999</w:t>
      </w:r>
      <w:r>
        <w:br/>
      </w:r>
      <w:r>
        <w:rPr>
          <w:rStyle w:val="NormalTok"/>
        </w:rPr>
        <w:t xml:space="preserve">seasonally_adj </w:t>
      </w:r>
      <w:r>
        <w:rPr>
          <w:rStyle w:val="OtherTok"/>
        </w:rPr>
        <w:t>&lt;-</w:t>
      </w:r>
      <w:r>
        <w:rPr>
          <w:rStyle w:val="NormalTok"/>
        </w:rPr>
        <w:t xml:space="preserve"> plastics </w:t>
      </w:r>
      <w:r>
        <w:rPr>
          <w:rStyle w:val="SpecialCharTok"/>
        </w:rPr>
        <w:t>/</w:t>
      </w:r>
      <w:r>
        <w:rPr>
          <w:rStyle w:val="NormalTok"/>
        </w:rPr>
        <w:t xml:space="preserve"> (plastics </w:t>
      </w:r>
      <w:r>
        <w:rPr>
          <w:rStyle w:val="SpecialCharTok"/>
        </w:rPr>
        <w:t>%&gt;%</w:t>
      </w:r>
      <w:r>
        <w:rPr>
          <w:rStyle w:val="NormalTok"/>
        </w:rPr>
        <w:t xml:space="preserve"> </w:t>
      </w:r>
      <w:r>
        <w:rPr>
          <w:rStyle w:val="FunctionTok"/>
        </w:rPr>
        <w:t>decompose</w:t>
      </w:r>
      <w:r>
        <w:rPr>
          <w:rStyle w:val="NormalTok"/>
        </w:rPr>
        <w:t>(</w:t>
      </w:r>
      <w:r>
        <w:rPr>
          <w:rStyle w:val="AttributeTok"/>
        </w:rPr>
        <w:t>type=</w:t>
      </w:r>
      <w:r>
        <w:rPr>
          <w:rStyle w:val="StringTok"/>
        </w:rPr>
        <w:t>'multiplicative'</w:t>
      </w:r>
      <w:r>
        <w:rPr>
          <w:rStyle w:val="NormalTok"/>
        </w:rPr>
        <w:t>))</w:t>
      </w:r>
      <w:r>
        <w:rPr>
          <w:rStyle w:val="SpecialCharTok"/>
        </w:rPr>
        <w:t>$</w:t>
      </w:r>
      <w:r>
        <w:rPr>
          <w:rStyle w:val="NormalTok"/>
        </w:rPr>
        <w:t xml:space="preserve">seasonal </w:t>
      </w:r>
      <w:r>
        <w:br/>
      </w:r>
      <w:r>
        <w:rPr>
          <w:rStyle w:val="FunctionTok"/>
        </w:rPr>
        <w:t>autoplot</w:t>
      </w:r>
      <w:r>
        <w:rPr>
          <w:rStyle w:val="NormalTok"/>
        </w:rPr>
        <w:t xml:space="preserve">(seasonally_adj, </w:t>
      </w:r>
      <w:r>
        <w:rPr>
          <w:rStyle w:val="AttributeTok"/>
        </w:rPr>
        <w:t>series=</w:t>
      </w:r>
      <w:r>
        <w:rPr>
          <w:rStyle w:val="StringTok"/>
        </w:rPr>
        <w:t>"Data"</w:t>
      </w:r>
      <w:r>
        <w:rPr>
          <w:rStyle w:val="NormalTok"/>
        </w:rPr>
        <w:t>)</w:t>
      </w:r>
    </w:p>
    <w:p w14:paraId="07DB5B2E" w14:textId="77777777" w:rsidR="009E572A" w:rsidRDefault="00E82245">
      <w:pPr>
        <w:pStyle w:val="FirstParagraph"/>
      </w:pPr>
      <w:r>
        <w:rPr>
          <w:noProof/>
        </w:rPr>
        <w:lastRenderedPageBreak/>
        <w:drawing>
          <wp:inline distT="0" distB="0" distL="0" distR="0" wp14:anchorId="07DB5B4A" wp14:editId="07DB5B4B">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18-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7DB5B2F" w14:textId="77777777" w:rsidR="009E572A" w:rsidRDefault="00E82245">
      <w:pPr>
        <w:pStyle w:val="BodyText"/>
      </w:pPr>
      <w:r>
        <w:t>The outlier has had a tremendous effect. We can see that it has completely changed the plot and there are periods of deep declines that weren’t in the initial plot.</w:t>
      </w:r>
    </w:p>
    <w:p w14:paraId="07DB5B30" w14:textId="77777777" w:rsidR="009E572A" w:rsidRDefault="00E82245">
      <w:pPr>
        <w:pStyle w:val="BodyText"/>
      </w:pPr>
      <m:oMath>
        <m:r>
          <w:rPr>
            <w:rFonts w:ascii="Cambria Math" w:hAnsi="Cambria Math"/>
          </w:rPr>
          <m:t>(f)</m:t>
        </m:r>
      </m:oMath>
      <w:r>
        <w:rPr>
          <w:b/>
        </w:rPr>
        <w:t xml:space="preserve"> Does it make any difference if the outlier is near the end rather than in the middle of the time series?</w:t>
      </w:r>
    </w:p>
    <w:p w14:paraId="07DB5B31" w14:textId="77777777" w:rsidR="009E572A" w:rsidRDefault="00E82245">
      <w:pPr>
        <w:pStyle w:val="SourceCode"/>
      </w:pPr>
      <w:r>
        <w:rPr>
          <w:rStyle w:val="NormalTok"/>
        </w:rPr>
        <w:t>plastics[</w:t>
      </w:r>
      <w:r>
        <w:rPr>
          <w:rStyle w:val="DecValTok"/>
        </w:rPr>
        <w:t>50</w:t>
      </w:r>
      <w:r>
        <w:rPr>
          <w:rStyle w:val="NormalTok"/>
        </w:rPr>
        <w:t xml:space="preserve">] </w:t>
      </w:r>
      <w:r>
        <w:rPr>
          <w:rStyle w:val="OtherTok"/>
        </w:rPr>
        <w:t>&lt;-</w:t>
      </w:r>
      <w:r>
        <w:rPr>
          <w:rStyle w:val="NormalTok"/>
        </w:rPr>
        <w:t xml:space="preserve"> tmp</w:t>
      </w:r>
      <w:r>
        <w:br/>
      </w:r>
      <w:r>
        <w:rPr>
          <w:rStyle w:val="NormalTok"/>
        </w:rPr>
        <w:t>plastics[</w:t>
      </w:r>
      <w:r>
        <w:rPr>
          <w:rStyle w:val="DecValTok"/>
        </w:rPr>
        <w:t>2</w:t>
      </w:r>
      <w:r>
        <w:rPr>
          <w:rStyle w:val="NormalTok"/>
        </w:rPr>
        <w:t xml:space="preserve">] </w:t>
      </w:r>
      <w:r>
        <w:rPr>
          <w:rStyle w:val="OtherTok"/>
        </w:rPr>
        <w:t>&lt;-</w:t>
      </w:r>
      <w:r>
        <w:rPr>
          <w:rStyle w:val="NormalTok"/>
        </w:rPr>
        <w:t xml:space="preserve"> plastics[</w:t>
      </w:r>
      <w:r>
        <w:rPr>
          <w:rStyle w:val="DecValTok"/>
        </w:rPr>
        <w:t>2</w:t>
      </w:r>
      <w:r>
        <w:rPr>
          <w:rStyle w:val="NormalTok"/>
        </w:rPr>
        <w:t xml:space="preserve">] </w:t>
      </w:r>
      <w:r>
        <w:rPr>
          <w:rStyle w:val="SpecialCharTok"/>
        </w:rPr>
        <w:t>+</w:t>
      </w:r>
      <w:r>
        <w:rPr>
          <w:rStyle w:val="NormalTok"/>
        </w:rPr>
        <w:t xml:space="preserve"> </w:t>
      </w:r>
      <w:r>
        <w:rPr>
          <w:rStyle w:val="DecValTok"/>
        </w:rPr>
        <w:t>9999</w:t>
      </w:r>
      <w:r>
        <w:br/>
      </w:r>
      <w:r>
        <w:rPr>
          <w:rStyle w:val="NormalTok"/>
        </w:rPr>
        <w:t xml:space="preserve">seasonally_adj </w:t>
      </w:r>
      <w:r>
        <w:rPr>
          <w:rStyle w:val="OtherTok"/>
        </w:rPr>
        <w:t>&lt;-</w:t>
      </w:r>
      <w:r>
        <w:rPr>
          <w:rStyle w:val="NormalTok"/>
        </w:rPr>
        <w:t xml:space="preserve"> plastics </w:t>
      </w:r>
      <w:r>
        <w:rPr>
          <w:rStyle w:val="SpecialCharTok"/>
        </w:rPr>
        <w:t>/</w:t>
      </w:r>
      <w:r>
        <w:rPr>
          <w:rStyle w:val="NormalTok"/>
        </w:rPr>
        <w:t xml:space="preserve"> (plastics </w:t>
      </w:r>
      <w:r>
        <w:rPr>
          <w:rStyle w:val="SpecialCharTok"/>
        </w:rPr>
        <w:t>%&gt;%</w:t>
      </w:r>
      <w:r>
        <w:rPr>
          <w:rStyle w:val="NormalTok"/>
        </w:rPr>
        <w:t xml:space="preserve"> </w:t>
      </w:r>
      <w:r>
        <w:rPr>
          <w:rStyle w:val="FunctionTok"/>
        </w:rPr>
        <w:t>decompose</w:t>
      </w:r>
      <w:r>
        <w:rPr>
          <w:rStyle w:val="NormalTok"/>
        </w:rPr>
        <w:t>(</w:t>
      </w:r>
      <w:r>
        <w:rPr>
          <w:rStyle w:val="AttributeTok"/>
        </w:rPr>
        <w:t>type=</w:t>
      </w:r>
      <w:r>
        <w:rPr>
          <w:rStyle w:val="StringTok"/>
        </w:rPr>
        <w:t>'multiplicative'</w:t>
      </w:r>
      <w:r>
        <w:rPr>
          <w:rStyle w:val="NormalTok"/>
        </w:rPr>
        <w:t>))</w:t>
      </w:r>
      <w:r>
        <w:rPr>
          <w:rStyle w:val="SpecialCharTok"/>
        </w:rPr>
        <w:t>$</w:t>
      </w:r>
      <w:r>
        <w:rPr>
          <w:rStyle w:val="NormalTok"/>
        </w:rPr>
        <w:t xml:space="preserve">seasonal </w:t>
      </w:r>
      <w:r>
        <w:br/>
      </w:r>
      <w:r>
        <w:rPr>
          <w:rStyle w:val="FunctionTok"/>
        </w:rPr>
        <w:t>autoplot</w:t>
      </w:r>
      <w:r>
        <w:rPr>
          <w:rStyle w:val="NormalTok"/>
        </w:rPr>
        <w:t xml:space="preserve">(seasonally_adj, </w:t>
      </w:r>
      <w:r>
        <w:rPr>
          <w:rStyle w:val="AttributeTok"/>
        </w:rPr>
        <w:t>series=</w:t>
      </w:r>
      <w:r>
        <w:rPr>
          <w:rStyle w:val="StringTok"/>
        </w:rPr>
        <w:t>"Data"</w:t>
      </w:r>
      <w:r>
        <w:rPr>
          <w:rStyle w:val="NormalTok"/>
        </w:rPr>
        <w:t>)</w:t>
      </w:r>
    </w:p>
    <w:p w14:paraId="07DB5B32" w14:textId="77777777" w:rsidR="009E572A" w:rsidRDefault="00E82245">
      <w:pPr>
        <w:pStyle w:val="FirstParagraph"/>
      </w:pPr>
      <w:r>
        <w:rPr>
          <w:noProof/>
        </w:rPr>
        <w:lastRenderedPageBreak/>
        <w:drawing>
          <wp:inline distT="0" distB="0" distL="0" distR="0" wp14:anchorId="07DB5B4C" wp14:editId="07DB5B4D">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1-timeseries-decomposition_files/figure-docx/unnamed-chunk-1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7DB5B33" w14:textId="77777777" w:rsidR="009E572A" w:rsidRDefault="00E82245">
      <w:pPr>
        <w:pStyle w:val="BodyText"/>
      </w:pPr>
      <w:r>
        <w:t>The outlier location makes a difference on where the spike is located. An outlier at the beginning almost completely destroys the seasonal fluctuations.</w:t>
      </w:r>
      <w:bookmarkEnd w:id="0"/>
      <w:bookmarkEnd w:id="2"/>
      <w:bookmarkEnd w:id="6"/>
    </w:p>
    <w:sectPr w:rsidR="009E572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Scott Burk" w:date="2021-06-30T10:15:00Z" w:initials="SB">
    <w:p w14:paraId="0EB944FC" w14:textId="4CA9C5A8" w:rsidR="0001113B" w:rsidRDefault="0001113B">
      <w:pPr>
        <w:pStyle w:val="CommentText"/>
      </w:pPr>
      <w:r>
        <w:rPr>
          <w:rStyle w:val="CommentReference"/>
        </w:rPr>
        <w:annotationRef/>
      </w:r>
      <w:r>
        <w:t>good</w:t>
      </w:r>
    </w:p>
  </w:comment>
  <w:comment w:id="7" w:author="Scott Burk" w:date="2021-06-30T10:25:00Z" w:initials="SB">
    <w:p w14:paraId="12D8054E" w14:textId="0B39E767" w:rsidR="008F465F" w:rsidRDefault="008F465F">
      <w:pPr>
        <w:pStyle w:val="CommentText"/>
      </w:pPr>
      <w:r>
        <w:rPr>
          <w:rStyle w:val="CommentReference"/>
        </w:rPr>
        <w:annotationRef/>
      </w:r>
      <w:r>
        <w:t>meets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B944FC" w15:done="0"/>
  <w15:commentEx w15:paraId="12D8054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07216" w14:textId="77777777" w:rsidR="00F240CE" w:rsidRDefault="00F240CE">
      <w:pPr>
        <w:spacing w:after="0"/>
      </w:pPr>
      <w:r>
        <w:separator/>
      </w:r>
    </w:p>
  </w:endnote>
  <w:endnote w:type="continuationSeparator" w:id="0">
    <w:p w14:paraId="082DB220" w14:textId="77777777" w:rsidR="00F240CE" w:rsidRDefault="00F240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F3B13F" w14:textId="77777777" w:rsidR="00F240CE" w:rsidRDefault="00F240CE">
      <w:r>
        <w:separator/>
      </w:r>
    </w:p>
  </w:footnote>
  <w:footnote w:type="continuationSeparator" w:id="0">
    <w:p w14:paraId="14E6EDB9" w14:textId="77777777" w:rsidR="00F240CE" w:rsidRDefault="00F240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C2853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A7454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ott Burk">
    <w15:presenceInfo w15:providerId="None" w15:userId="Scott Bu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13B"/>
    <w:rsid w:val="00011C8B"/>
    <w:rsid w:val="000716F9"/>
    <w:rsid w:val="001E3D24"/>
    <w:rsid w:val="001F2E7D"/>
    <w:rsid w:val="004E29B3"/>
    <w:rsid w:val="00590D07"/>
    <w:rsid w:val="005E19D8"/>
    <w:rsid w:val="00784D58"/>
    <w:rsid w:val="008D6863"/>
    <w:rsid w:val="008F465F"/>
    <w:rsid w:val="009E572A"/>
    <w:rsid w:val="00B86B75"/>
    <w:rsid w:val="00BC48D5"/>
    <w:rsid w:val="00C36279"/>
    <w:rsid w:val="00C43303"/>
    <w:rsid w:val="00E315A3"/>
    <w:rsid w:val="00E82245"/>
    <w:rsid w:val="00F240CE"/>
    <w:rsid w:val="00FE5D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5AE3"/>
  <w15:docId w15:val="{2F942987-98E3-4898-A106-F0CCE39C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01113B"/>
    <w:rPr>
      <w:sz w:val="16"/>
      <w:szCs w:val="16"/>
    </w:rPr>
  </w:style>
  <w:style w:type="paragraph" w:styleId="CommentText">
    <w:name w:val="annotation text"/>
    <w:basedOn w:val="Normal"/>
    <w:link w:val="CommentTextChar"/>
    <w:semiHidden/>
    <w:unhideWhenUsed/>
    <w:rsid w:val="0001113B"/>
    <w:rPr>
      <w:sz w:val="20"/>
      <w:szCs w:val="20"/>
    </w:rPr>
  </w:style>
  <w:style w:type="character" w:customStyle="1" w:styleId="CommentTextChar">
    <w:name w:val="Comment Text Char"/>
    <w:basedOn w:val="DefaultParagraphFont"/>
    <w:link w:val="CommentText"/>
    <w:semiHidden/>
    <w:rsid w:val="0001113B"/>
    <w:rPr>
      <w:sz w:val="20"/>
      <w:szCs w:val="20"/>
    </w:rPr>
  </w:style>
  <w:style w:type="paragraph" w:styleId="CommentSubject">
    <w:name w:val="annotation subject"/>
    <w:basedOn w:val="CommentText"/>
    <w:next w:val="CommentText"/>
    <w:link w:val="CommentSubjectChar"/>
    <w:semiHidden/>
    <w:unhideWhenUsed/>
    <w:rsid w:val="0001113B"/>
    <w:rPr>
      <w:b/>
      <w:bCs/>
    </w:rPr>
  </w:style>
  <w:style w:type="character" w:customStyle="1" w:styleId="CommentSubjectChar">
    <w:name w:val="Comment Subject Char"/>
    <w:basedOn w:val="CommentTextChar"/>
    <w:link w:val="CommentSubject"/>
    <w:semiHidden/>
    <w:rsid w:val="0001113B"/>
    <w:rPr>
      <w:b/>
      <w:bCs/>
      <w:sz w:val="20"/>
      <w:szCs w:val="20"/>
    </w:rPr>
  </w:style>
  <w:style w:type="paragraph" w:styleId="BalloonText">
    <w:name w:val="Balloon Text"/>
    <w:basedOn w:val="Normal"/>
    <w:link w:val="BalloonTextChar"/>
    <w:semiHidden/>
    <w:unhideWhenUsed/>
    <w:rsid w:val="0001113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111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otexts.com/fpp2/extrafiles/retail.xlsx"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HW1: Forecasting: Principles and Practices</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 Forecasting: Principles and Practices</dc:title>
  <dc:creator>Group 4 - Subhalaxmi Rout, Kenan Sooklall, Devin Teran, Christian Thieme, Leo Yi</dc:creator>
  <cp:keywords/>
  <cp:lastModifiedBy>Scott Burk</cp:lastModifiedBy>
  <cp:revision>5</cp:revision>
  <dcterms:created xsi:type="dcterms:W3CDTF">2021-06-30T12:23:00Z</dcterms:created>
  <dcterms:modified xsi:type="dcterms:W3CDTF">2021-07-03T11:50:00Z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2021-06-18</vt:lpwstr>
  </property>
  <property fmtid="{D5CDD505-2E9C-101B-9397-08002B2CF9AE}" pid="3" name="output">
    <vt:lpwstr/>
  </property>
</Properties>
</file>