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CHIA Methodology</w:t>
      </w:r>
    </w:p>
    <w:p>
      <w:r>
        <w:t>Version 1 emphasizes transparency over complexity.</w:t>
      </w:r>
    </w:p>
    <w:p>
      <w:pPr>
        <w:pStyle w:val="Heading2"/>
      </w:pPr>
      <w:r>
        <w:t>Core Scores</w:t>
      </w:r>
    </w:p>
    <w:p>
      <w:pPr>
        <w:pStyle w:val="ListBullet"/>
      </w:pPr>
      <w:r>
        <w:t>Disease Burden</w:t>
      </w:r>
    </w:p>
    <w:p>
      <w:pPr>
        <w:pStyle w:val="ListBullet"/>
      </w:pPr>
      <w:r>
        <w:t>Community Vulnerability</w:t>
      </w:r>
    </w:p>
    <w:p>
      <w:pPr>
        <w:pStyle w:val="ListBullet"/>
      </w:pPr>
      <w:r>
        <w:t>Healthcare Access</w:t>
      </w:r>
    </w:p>
    <w:p>
      <w:pPr>
        <w:pStyle w:val="ListBullet"/>
      </w:pPr>
      <w:r>
        <w:t>Environmental Risk (future layer)</w:t>
      </w:r>
    </w:p>
    <w:p>
      <w:pPr>
        <w:pStyle w:val="ListBullet"/>
      </w:pPr>
      <w:r>
        <w:t>Overall Health Burden Index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Prefer official public datasets.</w:t>
      </w:r>
    </w:p>
    <w:p>
      <w:pPr>
        <w:pStyle w:val="ListBullet"/>
      </w:pPr>
      <w:r>
        <w:t>Use explainable scoring instead of opaque AI.</w:t>
      </w:r>
    </w:p>
    <w:p>
      <w:pPr>
        <w:pStyle w:val="ListBullet"/>
      </w:pPr>
      <w:r>
        <w:t>Separate correlation from causation.</w:t>
      </w:r>
    </w:p>
    <w:p>
      <w:pPr>
        <w:pStyle w:val="ListBullet"/>
      </w:pPr>
      <w:r>
        <w:t>Document every formula and data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