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PKG-01</w:t>
      </w:r>
      <w:r>
        <w:t xml:space="preserve"> </w:t>
      </w:r>
      <w:r>
        <w:t xml:space="preserve">Work</w:t>
      </w:r>
      <w:r>
        <w:t xml:space="preserve"> </w:t>
      </w:r>
      <w: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t xml:space="preserve">Foundation:</w:t>
      </w:r>
      <w:r>
        <w:t xml:space="preserve"> </w:t>
      </w:r>
      <w:r>
        <w:t xml:space="preserve">Flags,</w:t>
      </w:r>
      <w:r>
        <w:t xml:space="preserve"> </w:t>
      </w:r>
      <w:r>
        <w:t xml:space="preserve">Guardrail</w:t>
      </w:r>
      <w:r>
        <w:t xml:space="preserve"> </w:t>
      </w:r>
      <w:r>
        <w:t xml:space="preserve">Tests,</w:t>
      </w:r>
      <w:r>
        <w:t xml:space="preserve"> </w:t>
      </w:r>
      <w:r>
        <w:t xml:space="preserve">Telemetry</w:t>
      </w:r>
    </w:p>
    <w:p>
      <w:pPr>
        <w:pStyle w:val="Author"/>
      </w:pPr>
      <w:r>
        <w:t xml:space="preserve">Alloy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first</w:t>
      </w:r>
      <w:r>
        <w:t xml:space="preserve"> </w:t>
      </w:r>
      <w:r>
        <w:t xml:space="preserve">executable</w:t>
      </w:r>
      <w:r>
        <w:t xml:space="preserve"> </w:t>
      </w:r>
      <w:r>
        <w:t xml:space="preserve">package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c1c6e167d9d4a79597572efa158cbebad04441"/>
      <w:r>
        <w:t xml:space="preserve">PKG-01 — Foundation: Flags, Guardrail Tests, Telemetry Scaffold</w:t>
      </w:r>
      <w:bookmarkEnd w:id="20"/>
    </w:p>
    <w:p>
      <w:pPr>
        <w:pStyle w:val="FirstParagraph"/>
      </w:pPr>
      <w:r>
        <w:rPr>
          <w:b/>
        </w:rPr>
        <w:t xml:space="preserve">Package:</w:t>
      </w:r>
      <w:r>
        <w:t xml:space="preserve"> </w:t>
      </w:r>
      <w:r>
        <w:t xml:space="preserve">PKG-01 (first in sequence)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P0 ·</w:t>
      </w:r>
      <w:r>
        <w:t xml:space="preserve"> </w:t>
      </w:r>
      <w:r>
        <w:rPr>
          <w:b/>
        </w:rPr>
        <w:t xml:space="preserve">Depends:</w:t>
      </w:r>
      <w:r>
        <w:t xml:space="preserve"> </w:t>
      </w:r>
      <w:r>
        <w:t xml:space="preserve">none ·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comms-v2/pkg-01-foundation</w:t>
      </w:r>
    </w:p>
    <w:p>
      <w:pPr>
        <w:pStyle w:val="BodyText"/>
      </w:pPr>
      <w:r>
        <w:rPr>
          <w:b/>
        </w:rPr>
        <w:t xml:space="preserve">Why first:</w:t>
      </w:r>
      <w:r>
        <w:t xml:space="preserve"> </w:t>
      </w:r>
      <w:r>
        <w:t xml:space="preserve">This package installs the rails that keep every later package honest — feature flags to ship dark, contract tests that fail any regression toward a generic inbox / Gmail-style UI / BOS-in-content / provider leakage / auto-send, and a telemetry scaffold for health + deliverability. It writes</w:t>
      </w:r>
      <w:r>
        <w:t xml:space="preserve"> </w:t>
      </w:r>
      <w:r>
        <w:rPr>
          <w:b/>
        </w:rPr>
        <w:t xml:space="preserve">no product behavior</w:t>
      </w:r>
      <w:r>
        <w:t xml:space="preserve"> </w:t>
      </w:r>
      <w:r>
        <w:t xml:space="preserve">and is safe to land immediately. No external credential is required.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objective"/>
      <w:r>
        <w:t xml:space="preserve">1. Objective</w:t>
      </w:r>
      <w:bookmarkEnd w:id="21"/>
    </w:p>
    <w:p>
      <w:pPr>
        <w:pStyle w:val="FirstParagraph"/>
      </w:pPr>
      <w:r>
        <w:t xml:space="preserve">Stand up the V2 foundation so subsequent packages build against guardrails, not vibes: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Feature flags</w:t>
      </w:r>
      <w:r>
        <w:t xml:space="preserve"> </w:t>
      </w:r>
      <w:r>
        <w:t xml:space="preserve">— per-phase flags to gate Communications V2 surfaces (off by default).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Guardrail contract tests</w:t>
      </w:r>
      <w:r>
        <w:t xml:space="preserve"> </w:t>
      </w:r>
      <w:r>
        <w:t xml:space="preserve">— automated CI tests that fail when a change violates locked doctrine.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Telemetry scaffold</w:t>
      </w:r>
      <w:r>
        <w:t xml:space="preserve"> </w:t>
      </w:r>
      <w:r>
        <w:t xml:space="preserve">— typed event names + a thin emit helper for communication health and deliverability (no dashboards yet).</w:t>
      </w:r>
    </w:p>
    <w:p>
      <w:pPr>
        <w:pStyle w:val="Heading1"/>
      </w:pPr>
      <w:bookmarkStart w:id="22" w:name="scope"/>
      <w:r>
        <w:t xml:space="preserve">2. Scope</w:t>
      </w:r>
      <w:bookmarkEnd w:id="22"/>
    </w:p>
    <w:p>
      <w:pPr>
        <w:pStyle w:val="FirstParagraph"/>
      </w:pPr>
      <w:r>
        <w:rPr>
          <w:b/>
        </w:rPr>
        <w:t xml:space="preserve">In:</w:t>
      </w:r>
      <w:r>
        <w:t xml:space="preserve"> </w:t>
      </w:r>
      <w:r>
        <w:t xml:space="preserve">flag definitions + accessor; contract test suite; telemetry event catalog + emit shim; docs update.</w:t>
      </w:r>
    </w:p>
    <w:p>
      <w:pPr>
        <w:pStyle w:val="BodyText"/>
      </w:pPr>
      <w:r>
        <w:rPr>
          <w:b/>
        </w:rPr>
        <w:t xml:space="preserve">Out:</w:t>
      </w:r>
      <w:r>
        <w:t xml:space="preserve"> </w:t>
      </w:r>
      <w:r>
        <w:t xml:space="preserve">any UI, schema, send-path, or provider change. (Those start at PKG-02 / PKG-06.)</w:t>
      </w:r>
    </w:p>
    <w:p>
      <w:pPr>
        <w:pStyle w:val="Heading1"/>
      </w:pPr>
      <w:bookmarkStart w:id="23" w:name="X017eacda051fe341d456f3c4ca6fd67fab270da"/>
      <w:r>
        <w:t xml:space="preserve">3. Files / areas likely touched (repo-grounded, adjust to match conventions)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web/lib/communications/v2/flags.ts</w:t>
      </w:r>
      <w:r>
        <w:t xml:space="preserve"> </w:t>
      </w:r>
      <w:r>
        <w:rPr>
          <w:i/>
        </w:rPr>
        <w:t xml:space="preserve">(new)</w:t>
      </w:r>
      <w:r>
        <w:t xml:space="preserve"> </w:t>
      </w:r>
      <w:r>
        <w:t xml:space="preserve">— flag keys (e.g. </w:t>
      </w:r>
      <w:r>
        <w:rPr>
          <w:rStyle w:val="VerbatimChar"/>
        </w:rPr>
        <w:t xml:space="preserve">comms_v2_command_center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comms_v2_composer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comms_v2_preferences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comms_v2_assignment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comms_v2_templates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comms_v2_announcements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comms_v2_bos</w:t>
      </w:r>
      <w:r>
        <w:t xml:space="preserve">) +</w:t>
      </w:r>
      <w:r>
        <w:t xml:space="preserve"> </w:t>
      </w:r>
      <w:r>
        <w:rPr>
          <w:rStyle w:val="VerbatimChar"/>
        </w:rPr>
        <w:t xml:space="preserve">isCommsV2FlagEnabled(key)</w:t>
      </w:r>
      <w:r>
        <w:t xml:space="preserve"> </w:t>
      </w:r>
      <w:r>
        <w:t xml:space="preserve">accessor following the existing flag pattern used elsewhere in</w:t>
      </w:r>
      <w:r>
        <w:t xml:space="preserve"> </w:t>
      </w:r>
      <w:r>
        <w:rPr>
          <w:rStyle w:val="VerbatimChar"/>
        </w:rPr>
        <w:t xml:space="preserve">web/lib</w:t>
      </w:r>
      <w:r>
        <w:t xml:space="preserve"> </w:t>
      </w:r>
      <w:r>
        <w:t xml:space="preserve">(mirror current</w:t>
      </w:r>
      <w:r>
        <w:t xml:space="preserve"> </w:t>
      </w:r>
      <w:r>
        <w:rPr>
          <w:rStyle w:val="VerbatimChar"/>
        </w:rPr>
        <w:t xml:space="preserve">NEXT_PUBLIC_TASK_ASSIST_V1_ENABLED</w:t>
      </w:r>
      <w:r>
        <w:t xml:space="preserve">-style usage).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web/lib/communications/v2/telemetry.ts</w:t>
      </w:r>
      <w:r>
        <w:t xml:space="preserve"> </w:t>
      </w:r>
      <w:r>
        <w:rPr>
          <w:i/>
        </w:rPr>
        <w:t xml:space="preserve">(new)</w:t>
      </w:r>
      <w:r>
        <w:t xml:space="preserve"> </w:t>
      </w:r>
      <w:r>
        <w:t xml:space="preserve">— typed</w:t>
      </w:r>
      <w:r>
        <w:t xml:space="preserve"> </w:t>
      </w:r>
      <w:r>
        <w:rPr>
          <w:rStyle w:val="VerbatimChar"/>
        </w:rPr>
        <w:t xml:space="preserve">CommsV2Event</w:t>
      </w:r>
      <w:r>
        <w:t xml:space="preserve"> </w:t>
      </w:r>
      <w:r>
        <w:t xml:space="preserve">union (e.g. </w:t>
      </w:r>
      <w:r>
        <w:rPr>
          <w:rStyle w:val="VerbatimChar"/>
        </w:rPr>
        <w:t xml:space="preserve">comm_health_computed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delivery_event_recorded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sla_state_changed</w:t>
      </w:r>
      <w:r>
        <w:t xml:space="preserve">) +</w:t>
      </w:r>
      <w:r>
        <w:t xml:space="preserve"> </w:t>
      </w:r>
      <w:r>
        <w:rPr>
          <w:rStyle w:val="VerbatimChar"/>
        </w:rPr>
        <w:t xml:space="preserve">emitCommsV2Event()</w:t>
      </w:r>
      <w:r>
        <w:t xml:space="preserve"> </w:t>
      </w:r>
      <w:r>
        <w:t xml:space="preserve">wrapping the existing</w:t>
      </w:r>
      <w:r>
        <w:t xml:space="preserve"> </w:t>
      </w:r>
      <w:r>
        <w:rPr>
          <w:rStyle w:val="VerbatimChar"/>
        </w:rPr>
        <w:t xml:space="preserve">emitEvent</w:t>
      </w:r>
      <w:r>
        <w:t xml:space="preserve"> </w:t>
      </w:r>
      <w:r>
        <w:t xml:space="preserve">helper (</w:t>
      </w:r>
      <w:r>
        <w:rPr>
          <w:rStyle w:val="VerbatimChar"/>
        </w:rPr>
        <w:t xml:space="preserve">web/lib/emitEvent.ts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web/tests/adminV2/commsV2Doctrine.contract.test.ts</w:t>
      </w:r>
      <w:r>
        <w:t xml:space="preserve"> </w:t>
      </w:r>
      <w:r>
        <w:rPr>
          <w:i/>
        </w:rPr>
        <w:t xml:space="preserve">(new)</w:t>
      </w:r>
      <w:r>
        <w:t xml:space="preserve"> </w:t>
      </w:r>
      <w:r>
        <w:t xml:space="preserve">— guardrail contract tests (see §5).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web/tests/communications/commsV2Flags.test.ts</w:t>
      </w:r>
      <w:r>
        <w:t xml:space="preserve"> </w:t>
      </w:r>
      <w:r>
        <w:rPr>
          <w:i/>
        </w:rPr>
        <w:t xml:space="preserve">(new)</w:t>
      </w:r>
      <w:r>
        <w:t xml:space="preserve"> </w:t>
      </w:r>
      <w:r>
        <w:t xml:space="preserve">— flag accessor unit tests.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docs/product/communications.md</w:t>
      </w:r>
      <w:r>
        <w:t xml:space="preserve"> </w:t>
      </w:r>
      <w:r>
        <w:rPr>
          <w:i/>
        </w:rPr>
        <w:t xml:space="preserve">(edit)</w:t>
      </w:r>
      <w:r>
        <w:t xml:space="preserve"> </w:t>
      </w:r>
      <w:r>
        <w:t xml:space="preserve">— add a</w:t>
      </w:r>
      <w:r>
        <w:t xml:space="preserve"> </w:t>
      </w:r>
      <w:r>
        <w:t xml:space="preserve">“</w:t>
      </w:r>
      <w:r>
        <w:t xml:space="preserve">Communications V2 — foundation</w:t>
      </w:r>
      <w:r>
        <w:t xml:space="preserve">”</w:t>
      </w:r>
      <w:r>
        <w:t xml:space="preserve"> </w:t>
      </w:r>
      <w:r>
        <w:t xml:space="preserve">note + link to the Freeze.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(No migration in this package.)</w:t>
      </w:r>
    </w:p>
    <w:p>
      <w:pPr>
        <w:pStyle w:val="BlockText"/>
      </w:pPr>
      <w:r>
        <w:t xml:space="preserve">Claude confirms exact flag/telemetry idioms against the current repo before writing, and documents any deviation under</w:t>
      </w:r>
      <w:r>
        <w:t xml:space="preserve"> </w:t>
      </w:r>
      <w:r>
        <w:t xml:space="preserve">“</w:t>
      </w:r>
      <w:r>
        <w:t xml:space="preserve">Decisions made.</w:t>
      </w:r>
      <w:r>
        <w:t xml:space="preserve">”</w:t>
      </w:r>
      <w:r>
        <w:t xml:space="preserve"> </w:t>
      </w:r>
      <w:r>
        <w:t xml:space="preserve">File placement may shift to match existing</w:t>
      </w:r>
      <w:r>
        <w:t xml:space="preserve"> </w:t>
      </w:r>
      <w:r>
        <w:rPr>
          <w:rStyle w:val="VerbatimChar"/>
        </w:rPr>
        <w:t xml:space="preserve">web/lib/communications</w:t>
      </w:r>
      <w:r>
        <w:t xml:space="preserve"> </w:t>
      </w:r>
      <w:r>
        <w:t xml:space="preserve">structure — that is an ordinary decision, not an escalation.</w:t>
      </w:r>
    </w:p>
    <w:p>
      <w:pPr>
        <w:pStyle w:val="Heading1"/>
      </w:pPr>
      <w:bookmarkStart w:id="24" w:name="step-plan"/>
      <w:r>
        <w:t xml:space="preserve">4. Step plan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Read the current flag idiom (search</w:t>
      </w:r>
      <w:r>
        <w:t xml:space="preserve"> </w:t>
      </w:r>
      <w:r>
        <w:rPr>
          <w:rStyle w:val="VerbatimChar"/>
        </w:rPr>
        <w:t xml:space="preserve">NEXT_PUBLIC_TASK_ASSIST_V1_ENABLED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communicationsEnabled.ts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emitEvent</w:t>
      </w:r>
      <w:r>
        <w:t xml:space="preserve"> </w:t>
      </w:r>
      <w:r>
        <w:t xml:space="preserve">signature; match them.</w:t>
      </w:r>
    </w:p>
    <w:p>
      <w:pPr>
        <w:numPr>
          <w:ilvl w:val="0"/>
          <w:numId w:val="100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flags.ts</w:t>
      </w:r>
      <w:r>
        <w:t xml:space="preserve"> </w:t>
      </w:r>
      <w:r>
        <w:t xml:space="preserve">with V2 keys, all defaulting to</w:t>
      </w:r>
      <w:r>
        <w:t xml:space="preserve"> </w:t>
      </w:r>
      <w:r>
        <w:rPr>
          <w:b/>
        </w:rPr>
        <w:t xml:space="preserve">off</w:t>
      </w:r>
      <w:r>
        <w:t xml:space="preserve">, plus a typed accessor.</w:t>
      </w:r>
    </w:p>
    <w:p>
      <w:pPr>
        <w:numPr>
          <w:ilvl w:val="0"/>
          <w:numId w:val="100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telemetry.ts</w:t>
      </w:r>
      <w:r>
        <w:t xml:space="preserve"> </w:t>
      </w:r>
      <w:r>
        <w:t xml:space="preserve">with the event union +</w:t>
      </w:r>
      <w:r>
        <w:t xml:space="preserve"> </w:t>
      </w:r>
      <w:r>
        <w:rPr>
          <w:rStyle w:val="VerbatimChar"/>
        </w:rPr>
        <w:t xml:space="preserve">emitCommsV2Event</w:t>
      </w:r>
      <w:r>
        <w:t xml:space="preserve"> </w:t>
      </w:r>
      <w:r>
        <w:t xml:space="preserve">shim (no-op-safe; never throws in request path).</w:t>
      </w:r>
    </w:p>
    <w:p>
      <w:pPr>
        <w:numPr>
          <w:ilvl w:val="0"/>
          <w:numId w:val="1003"/>
        </w:numPr>
        <w:pStyle w:val="Compact"/>
      </w:pPr>
      <w:r>
        <w:t xml:space="preserve">Write the guardrail contract test suite (§5) and the flag unit tests.</w:t>
      </w:r>
    </w:p>
    <w:p>
      <w:pPr>
        <w:numPr>
          <w:ilvl w:val="0"/>
          <w:numId w:val="1003"/>
        </w:numPr>
        <w:pStyle w:val="Compact"/>
      </w:pPr>
      <w:r>
        <w:t xml:space="preserve">Add a deliberately-seeded local check proving a guardrail test</w:t>
      </w:r>
      <w:r>
        <w:t xml:space="preserve"> </w:t>
      </w:r>
      <w:r>
        <w:rPr>
          <w:b/>
        </w:rPr>
        <w:t xml:space="preserve">fails</w:t>
      </w:r>
      <w:r>
        <w:t xml:space="preserve"> </w:t>
      </w:r>
      <w:r>
        <w:t xml:space="preserve">on a violation, then remove the seed (note it in the report).</w:t>
      </w:r>
    </w:p>
    <w:p>
      <w:pPr>
        <w:numPr>
          <w:ilvl w:val="0"/>
          <w:numId w:val="1003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docs/product/communications.md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Run the local gate (§6) until green; commit.</w:t>
      </w:r>
    </w:p>
    <w:p>
      <w:pPr>
        <w:pStyle w:val="Heading1"/>
      </w:pPr>
      <w:bookmarkStart w:id="25" w:name="Xdffab8fc7d39184d1341d926fdb18b1dc283762"/>
      <w:r>
        <w:t xml:space="preserve">5. Guardrail contract tests (must fail on violation)</w:t>
      </w:r>
      <w:bookmarkEnd w:id="25"/>
    </w:p>
    <w:p>
      <w:pPr>
        <w:pStyle w:val="FirstParagraph"/>
      </w:pPr>
      <w:r>
        <w:t xml:space="preserve">Encode the locked doctrine as assertions that can be checked statically or via lightweight structural tests: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generic-inbox/folder regression</w:t>
      </w:r>
      <w:r>
        <w:t xml:space="preserve"> </w:t>
      </w:r>
      <w:r>
        <w:t xml:space="preserve">— the global surface module set does not reintroduce folder-as-primary navigation naming; Command Center queues are operational-state keyed. (Assert against an allowed-queue enum once PKG-11 lands; in PKG-01, scaffold the enum + test stub that later packages must satisfy.)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BOS-in-content</w:t>
      </w:r>
      <w:r>
        <w:t xml:space="preserve"> </w:t>
      </w:r>
      <w:r>
        <w:t xml:space="preserve">— assert BOS rail is mounted only via</w:t>
      </w:r>
      <w:r>
        <w:t xml:space="preserve"> </w:t>
      </w:r>
      <w:r>
        <w:rPr>
          <w:rStyle w:val="VerbatimChar"/>
        </w:rPr>
        <w:t xml:space="preserve">CommandRailBosMount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WorkspaceCommandRailShell</w:t>
      </w:r>
      <w:r>
        <w:t xml:space="preserve">; a test that scans Command Center / drawer content modules for direct BOS panel imports and fails if found.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provider leakage</w:t>
      </w:r>
      <w:r>
        <w:t xml:space="preserve"> </w:t>
      </w:r>
      <w:r>
        <w:t xml:space="preserve">— a test asserting the application layer (outside</w:t>
      </w:r>
      <w:r>
        <w:t xml:space="preserve"> </w:t>
      </w:r>
      <w:r>
        <w:rPr>
          <w:rStyle w:val="VerbatimChar"/>
        </w:rPr>
        <w:t xml:space="preserve">web/lib/communications/providers/*</w:t>
      </w:r>
      <w:r>
        <w:t xml:space="preserve">, to be created in PKG-06) contains no</w:t>
      </w:r>
      <w:r>
        <w:t xml:space="preserve"> </w:t>
      </w:r>
      <w:r>
        <w:rPr>
          <w:rStyle w:val="VerbatimChar"/>
        </w:rPr>
        <w:t xml:space="preserve">provider === 'twilio'|'resend'|'google'|'microsoft'</w:t>
      </w:r>
      <w:r>
        <w:t xml:space="preserve"> </w:t>
      </w:r>
      <w:r>
        <w:t xml:space="preserve">branching. In PKG-01, ship the test pointing at the intended provider dir so PKG-06 must comply.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auto-send</w:t>
      </w:r>
      <w:r>
        <w:t xml:space="preserve"> </w:t>
      </w:r>
      <w:r>
        <w:t xml:space="preserve">— assert no module exports/uses an auto-send entry (BOS drafting stays propose/apply review-first); fail on a banned symbol list.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Flags default off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comms_v2_*</w:t>
      </w:r>
      <w:r>
        <w:t xml:space="preserve"> </w:t>
      </w:r>
      <w:r>
        <w:t xml:space="preserve">flag resolves false without explicit enablement.</w:t>
      </w:r>
    </w:p>
    <w:p>
      <w:pPr>
        <w:pStyle w:val="FirstParagraph"/>
      </w:pPr>
      <w:r>
        <w:t xml:space="preserve">Tests should be resilient stubs where a surface doesn’t exist yet (assert the rule + an allow-list the later package wires into), so PKG-01 is green now and the rule bites when the relevant package lands.</w:t>
      </w:r>
    </w:p>
    <w:p>
      <w:pPr>
        <w:pStyle w:val="Heading1"/>
      </w:pPr>
      <w:bookmarkStart w:id="26" w:name="local-verification-gate"/>
      <w:r>
        <w:t xml:space="preserve">6. Local verification gate</w:t>
      </w:r>
      <w:bookmarkEnd w:id="26"/>
    </w:p>
    <w:p>
      <w:pPr>
        <w:pStyle w:val="SourceCode"/>
      </w:pPr>
      <w:r>
        <w:rPr>
          <w:rStyle w:val="VerbatimChar"/>
        </w:rPr>
        <w:t xml:space="preserve">cd web &amp;&amp; npm run test      # vitest — new suites green</w:t>
      </w:r>
      <w:r>
        <w:br/>
      </w:r>
      <w:r>
        <w:rPr>
          <w:rStyle w:val="VerbatimChar"/>
        </w:rPr>
        <w:t xml:space="preserve">cd web &amp;&amp; npm run lint      # eslint clean</w:t>
      </w:r>
      <w:r>
        <w:br/>
      </w:r>
      <w:r>
        <w:rPr>
          <w:rStyle w:val="VerbatimChar"/>
        </w:rPr>
        <w:t xml:space="preserve">cd web &amp;&amp; npm run build     # types + verify:module-imports</w:t>
      </w:r>
    </w:p>
    <w:p>
      <w:pPr>
        <w:pStyle w:val="Heading1"/>
      </w:pPr>
      <w:bookmarkStart w:id="27" w:name="acceptance-criteria"/>
      <w:r>
        <w:t xml:space="preserve">7. Acceptance criteria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comms_v2_*</w:t>
      </w:r>
      <w:r>
        <w:t xml:space="preserve"> </w:t>
      </w:r>
      <w:r>
        <w:t xml:space="preserve">flags exist and default to</w:t>
      </w:r>
      <w:r>
        <w:t xml:space="preserve"> </w:t>
      </w:r>
      <w:r>
        <w:rPr>
          <w:b/>
        </w:rPr>
        <w:t xml:space="preserve">off</w:t>
      </w:r>
      <w:r>
        <w:t xml:space="preserve">; accessor unit-tested.</w:t>
      </w:r>
    </w:p>
    <w:p>
      <w:pPr>
        <w:numPr>
          <w:ilvl w:val="0"/>
          <w:numId w:val="1005"/>
        </w:numPr>
        <w:pStyle w:val="Compact"/>
      </w:pPr>
      <w:r>
        <w:t xml:space="preserve">Telemetry event union +</w:t>
      </w:r>
      <w:r>
        <w:t xml:space="preserve"> </w:t>
      </w:r>
      <w:r>
        <w:rPr>
          <w:rStyle w:val="VerbatimChar"/>
        </w:rPr>
        <w:t xml:space="preserve">emitCommsV2Event</w:t>
      </w:r>
      <w:r>
        <w:t xml:space="preserve"> </w:t>
      </w:r>
      <w:r>
        <w:t xml:space="preserve">exist; emitting is safe (never throws in the request path); unit-touched.</w:t>
      </w:r>
    </w:p>
    <w:p>
      <w:pPr>
        <w:numPr>
          <w:ilvl w:val="0"/>
          <w:numId w:val="1005"/>
        </w:numPr>
        <w:pStyle w:val="Compact"/>
      </w:pPr>
      <w:r>
        <w:t xml:space="preserve">Guardrail contract suite present and green; demonstrably</w:t>
      </w:r>
      <w:r>
        <w:t xml:space="preserve"> </w:t>
      </w:r>
      <w:r>
        <w:rPr>
          <w:b/>
        </w:rPr>
        <w:t xml:space="preserve">fails</w:t>
      </w:r>
      <w:r>
        <w:t xml:space="preserve"> </w:t>
      </w:r>
      <w:r>
        <w:t xml:space="preserve">on a seeded violation (evidence in report).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all green.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docs/product/communications.md</w:t>
      </w:r>
      <w:r>
        <w:t xml:space="preserve"> </w:t>
      </w:r>
      <w:r>
        <w:t xml:space="preserve">updated.</w:t>
      </w:r>
    </w:p>
    <w:p>
      <w:pPr>
        <w:numPr>
          <w:ilvl w:val="0"/>
          <w:numId w:val="1005"/>
        </w:numPr>
        <w:pStyle w:val="Compact"/>
      </w:pPr>
      <w:r>
        <w:t xml:space="preserve">No UI, schema, send-path, or provider behavior changed.</w:t>
      </w:r>
    </w:p>
    <w:p>
      <w:pPr>
        <w:pStyle w:val="Heading1"/>
      </w:pPr>
      <w:bookmarkStart w:id="28" w:name="documentation-to-update"/>
      <w:r>
        <w:t xml:space="preserve">8. Documentation to update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docs/product/communications.md</w:t>
      </w:r>
      <w:r>
        <w:t xml:space="preserve"> </w:t>
      </w:r>
      <w:r>
        <w:t xml:space="preserve">— foundation note + Freeze link.</w:t>
      </w:r>
    </w:p>
    <w:p>
      <w:pPr>
        <w:numPr>
          <w:ilvl w:val="0"/>
          <w:numId w:val="1006"/>
        </w:numPr>
        <w:pStyle w:val="Compact"/>
      </w:pPr>
      <w:r>
        <w:t xml:space="preserve">Package Report (template in the Charter §6).</w:t>
      </w:r>
    </w:p>
    <w:p>
      <w:pPr>
        <w:pStyle w:val="Heading1"/>
      </w:pPr>
      <w:bookmarkStart w:id="29" w:name="expected-commit"/>
      <w:r>
        <w:t xml:space="preserve">9. Expected commit</w:t>
      </w:r>
      <w:bookmarkEnd w:id="29"/>
    </w:p>
    <w:p>
      <w:pPr>
        <w:pStyle w:val="SourceCode"/>
      </w:pPr>
      <w:r>
        <w:rPr>
          <w:rStyle w:val="VerbatimChar"/>
        </w:rPr>
        <w:t xml:space="preserve">chore(comms): scaffold V2 flags, guardrail contract tests, telemetry</w:t>
      </w:r>
      <w:r>
        <w:br/>
      </w:r>
      <w:r>
        <w:br/>
      </w:r>
      <w:r>
        <w:rPr>
          <w:rStyle w:val="VerbatimChar"/>
        </w:rPr>
        <w:t xml:space="preserve">PKG-01. Adds comms_v2_* feature flags (default off), a typed telemetry</w:t>
      </w:r>
      <w:r>
        <w:br/>
      </w:r>
      <w:r>
        <w:rPr>
          <w:rStyle w:val="VerbatimChar"/>
        </w:rPr>
        <w:t xml:space="preserve">event catalog + emitCommsV2Event shim over emitEvent, and doctrine</w:t>
      </w:r>
      <w:r>
        <w:br/>
      </w:r>
      <w:r>
        <w:rPr>
          <w:rStyle w:val="VerbatimChar"/>
        </w:rPr>
        <w:t xml:space="preserve">guardrail contract tests (no generic inbox, no BOS-in-content, no</w:t>
      </w:r>
      <w:r>
        <w:br/>
      </w:r>
      <w:r>
        <w:rPr>
          <w:rStyle w:val="VerbatimChar"/>
        </w:rPr>
        <w:t xml:space="preserve">provider leakage, no auto-send, flags-off-by-default). No product</w:t>
      </w:r>
      <w:r>
        <w:br/>
      </w:r>
      <w:r>
        <w:rPr>
          <w:rStyle w:val="VerbatimChar"/>
        </w:rPr>
        <w:t xml:space="preserve">behavior, schema, or provider change.</w:t>
      </w:r>
    </w:p>
    <w:p>
      <w:pPr>
        <w:pStyle w:val="Heading1"/>
      </w:pPr>
      <w:bookmarkStart w:id="30" w:name="package-report-stub-fill-on-completion"/>
      <w:r>
        <w:t xml:space="preserve">10. Package Report stub (fill on completion)</w:t>
      </w:r>
      <w:bookmarkEnd w:id="30"/>
    </w:p>
    <w:p>
      <w:pPr>
        <w:pStyle w:val="SourceCode"/>
      </w:pPr>
      <w:r>
        <w:rPr>
          <w:rStyle w:val="VerbatimChar"/>
        </w:rPr>
        <w:t xml:space="preserve">PKG-01 — Foundation  ·  Status: complete</w:t>
      </w:r>
      <w:r>
        <w:br/>
      </w:r>
      <w:r>
        <w:br/>
      </w:r>
      <w:r>
        <w:rPr>
          <w:rStyle w:val="VerbatimChar"/>
        </w:rPr>
        <w:t xml:space="preserve">Summary: &lt;…&gt;</w:t>
      </w:r>
      <w:r>
        <w:br/>
      </w:r>
      <w:r>
        <w:rPr>
          <w:rStyle w:val="VerbatimChar"/>
        </w:rPr>
        <w:t xml:space="preserve">Decisions made: &lt;flag/telemetry idiom chosen, file placement&gt;</w:t>
      </w:r>
      <w:r>
        <w:br/>
      </w:r>
      <w:r>
        <w:rPr>
          <w:rStyle w:val="VerbatimChar"/>
        </w:rPr>
        <w:t xml:space="preserve">Files changed: flags.ts, telemetry.ts, commsV2Doctrine.contract.test.ts,</w:t>
      </w:r>
      <w:r>
        <w:br/>
      </w:r>
      <w:r>
        <w:rPr>
          <w:rStyle w:val="VerbatimChar"/>
        </w:rPr>
        <w:t xml:space="preserve">  commsV2Flags.test.ts, docs/product/communications.md</w:t>
      </w:r>
      <w:r>
        <w:br/>
      </w:r>
      <w:r>
        <w:rPr>
          <w:rStyle w:val="VerbatimChar"/>
        </w:rPr>
        <w:t xml:space="preserve">Tests: contract suite PASS; flags unit PASS; gate green</w:t>
      </w:r>
      <w:r>
        <w:br/>
      </w:r>
      <w:r>
        <w:rPr>
          <w:rStyle w:val="VerbatimChar"/>
        </w:rPr>
        <w:t xml:space="preserve">Acceptance criteria: all met (seeded-violation evidence attached)</w:t>
      </w:r>
      <w:r>
        <w:br/>
      </w:r>
      <w:r>
        <w:rPr>
          <w:rStyle w:val="VerbatimChar"/>
        </w:rPr>
        <w:t xml:space="preserve">Backlog IDs satisfied: 0.10, 0.11, 0.12</w:t>
      </w:r>
      <w:r>
        <w:br/>
      </w:r>
      <w:r>
        <w:rPr>
          <w:rStyle w:val="VerbatimChar"/>
        </w:rPr>
        <w:t xml:space="preserve">QA IDs enabled: — (foundation; QA runs at PKG-18)</w:t>
      </w:r>
      <w:r>
        <w:br/>
      </w:r>
      <w:r>
        <w:rPr>
          <w:rStyle w:val="VerbatimChar"/>
        </w:rPr>
        <w:t xml:space="preserve">Commit: &lt;hash&gt; chore(comms): scaffold V2 flags…</w:t>
      </w:r>
      <w:r>
        <w:br/>
      </w:r>
      <w:r>
        <w:rPr>
          <w:rStyle w:val="VerbatimChar"/>
        </w:rPr>
        <w:t xml:space="preserve">Escalations: none</w:t>
      </w:r>
    </w:p>
    <w:p>
      <w:pPr>
        <w:pStyle w:val="FirstParagraph"/>
      </w:pPr>
      <w:r>
        <w:rPr>
          <w:b/>
        </w:rPr>
        <w:t xml:space="preserve">Escalation triggers for this package:</w:t>
      </w:r>
      <w:r>
        <w:t xml:space="preserve"> </w:t>
      </w:r>
      <w:r>
        <w:t xml:space="preserve">none expected. If the existing flag/telemetry architecture cannot host these without a structural change that touches security or doctrine, pause and escalate; otherwise proceed and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PKG-01 Work Order — Foundation: Flags, Guardrail Tests, Telemetry</dc:title>
  <dc:creator>Alloy Communications V2 — first executable package</dc:creator>
  <cp:keywords/>
  <dcterms:created xsi:type="dcterms:W3CDTF">2026-06-11T03:33:56Z</dcterms:created>
  <dcterms:modified xsi:type="dcterms:W3CDTF">2026-06-11T03:33:56Z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