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93"/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Учреждение образования</w:t>
      </w:r>
    </w:p>
    <w:p>
      <w:pPr>
        <w:pStyle w:val="93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>
      <w:pPr>
        <w:pStyle w:val="2"/>
        <w:ind w:right="-58"/>
        <w:contextualSpacing/>
        <w:rPr>
          <w:rFonts w:hint="default" w:ascii="Times New Roman" w:hAnsi="Times New Roman" w:cs="Times New Roman"/>
          <w:bCs w:val="0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pStyle w:val="2"/>
        <w:keepNext w:val="0"/>
        <w:keepLines w:val="0"/>
        <w:spacing w:before="400" w:after="120" w:line="12" w:lineRule="atLeast"/>
        <w:jc w:val="center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>ТРАНЗАКТЫ И БЛОКИ МОДЕЛИ</w:t>
      </w:r>
    </w:p>
    <w:p>
      <w:pPr>
        <w:pStyle w:val="15"/>
        <w:contextualSpacing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12"/>
        <w:tblW w:w="951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3"/>
        <w:gridCol w:w="2593"/>
        <w:gridCol w:w="2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323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Студент гр. 315401 </w:t>
            </w:r>
          </w:p>
        </w:tc>
        <w:tc>
          <w:tcPr>
            <w:tcW w:w="2593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Е.М. Косарева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323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Проверил</w:t>
            </w:r>
          </w:p>
        </w:tc>
        <w:tc>
          <w:tcPr>
            <w:tcW w:w="2593" w:type="dxa"/>
          </w:tcPr>
          <w:p>
            <w:pPr>
              <w:pStyle w:val="1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1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В.Ф.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Алексеев</w:t>
            </w:r>
          </w:p>
        </w:tc>
      </w:tr>
    </w:tbl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Минск 2023</w:t>
      </w:r>
    </w:p>
    <w:p>
      <w:pPr>
        <w:pStyle w:val="15"/>
        <w:ind w:left="359" w:right="542" w:firstLine="708"/>
        <w:jc w:val="center"/>
        <w:rPr>
          <w:b/>
          <w:bCs/>
          <w:lang w:val="ru-RU"/>
        </w:rPr>
      </w:pPr>
    </w:p>
    <w:p>
      <w:pPr>
        <w:pStyle w:val="15"/>
        <w:ind w:left="359" w:right="542" w:firstLine="708"/>
        <w:jc w:val="center"/>
        <w:rPr>
          <w:b/>
          <w:bCs/>
          <w:lang w:val="ru-RU"/>
        </w:rPr>
        <w:sectPr>
          <w:footerReference r:id="rId3" w:type="default"/>
          <w:pgSz w:w="11906" w:h="16838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</w:p>
    <w:p>
      <w:pPr>
        <w:pStyle w:val="15"/>
        <w:spacing w:after="160" w:line="259" w:lineRule="auto"/>
        <w:ind w:left="359" w:right="542" w:firstLine="708"/>
        <w:jc w:val="center"/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</w:pPr>
      <w:r>
        <w:rPr>
          <w:rFonts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  <w:t>Цель</w:t>
      </w:r>
      <w:r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  <w:t xml:space="preserve"> работы</w:t>
      </w:r>
    </w:p>
    <w:p>
      <w:pPr>
        <w:pStyle w:val="250"/>
        <w:spacing w:after="0" w:line="276" w:lineRule="auto"/>
        <w:rPr>
          <w:rFonts w:hint="default" w:ascii="Times New Roman" w:hAnsi="Times New Roman" w:cs="Times New Roman" w:eastAsiaTheme="minorHAnsi"/>
          <w:iCs w:val="0"/>
          <w:lang w:val="ru-RU" w:eastAsia="ru-RU"/>
        </w:rPr>
      </w:pPr>
      <w:r>
        <w:rPr>
          <w:rFonts w:hint="default" w:ascii="Times New Roman" w:hAnsi="Times New Roman" w:eastAsiaTheme="minorHAnsi"/>
          <w:iCs w:val="0"/>
          <w:lang w:val="ru-RU" w:eastAsia="ru-RU"/>
        </w:rPr>
        <w:t>Изучить назначение блоков и порядок работы с ними.</w:t>
      </w:r>
    </w:p>
    <w:p>
      <w:pPr>
        <w:pStyle w:val="15"/>
        <w:ind w:left="359" w:right="542" w:firstLine="708"/>
        <w:rPr>
          <w:rFonts w:hint="default"/>
          <w:sz w:val="28"/>
          <w:szCs w:val="28"/>
          <w:lang w:val="ru-RU"/>
        </w:rPr>
      </w:pPr>
    </w:p>
    <w:p>
      <w:pPr>
        <w:pStyle w:val="15"/>
        <w:spacing w:after="160" w:line="259" w:lineRule="auto"/>
        <w:ind w:left="359" w:right="542" w:firstLine="708"/>
        <w:jc w:val="center"/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  <w:t xml:space="preserve">Теоретические сведения 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Транзакт GPSS – это объект с набором некоторых атрибутов. Каждый транзакт индивидуален, так как идентифицируется уникальным номером. Транзакты, созданные в процессе моделирования, последовательно нумеруются, начиная с первого. Имеется возможность изменять атрибуты, связанные с каждым транзактом. Существуют следующие атрибуты (в порядке приоритета): запланированное время, семейство и «параметры транзактов», которым присваиваются задаваемые пользователем имена или числа. В отличие от универсальных языков программирования, каждый транзакт в GPSS содержит маркер положения. Транзакты могут создаваться группами (пакетами) или отеляться друг от друга временными интервалами. Для этого необходимо использовать блок «GENERATE». Блок «GENERATE» в общем случае имеет следующий формат: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</w:p>
    <w:p>
      <w:pPr>
        <w:pStyle w:val="250"/>
        <w:spacing w:after="0" w:line="276" w:lineRule="auto"/>
        <w:jc w:val="center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GENERATE A,[B],[C],[D],[E],[F],[G],[H],[I]</w:t>
      </w:r>
    </w:p>
    <w:p>
      <w:pPr>
        <w:pStyle w:val="250"/>
        <w:spacing w:after="0" w:line="276" w:lineRule="auto"/>
        <w:jc w:val="center"/>
        <w:rPr>
          <w:rFonts w:hint="default" w:ascii="Times New Roman" w:hAnsi="Times New Roman" w:eastAsiaTheme="minorHAnsi"/>
          <w:iCs w:val="0"/>
          <w:lang w:val="ru-RU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Здесь A – среднее значение интервала времени между моделируемыми транзактами (по умолчанию 0); B – величина разброса возможных значений времени; C – модельное время генерации первого транзакта; D – максимальное количество моделируемых транзактов; 26 E – приоритет транзактов (по умолчанию – 0, то есть самый низкий приоритет); F,…, I – количество и формат параметров транзактов (по умолчанию 12 параметров формата «полуслово»).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Для задержки транзактов в течение заданного интервала модельного вре- мени используется блок «ADVANCE». Формат блока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</w:p>
    <w:p>
      <w:pPr>
        <w:pStyle w:val="250"/>
        <w:spacing w:after="0" w:line="276" w:lineRule="auto"/>
        <w:jc w:val="center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ADVANCE A,[B]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Операнды A и B аналогичны соответствующим операндам блока.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Для удаления транзактов из модели используется блок «TERMINATE», который имеет следующий вид: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</w:p>
    <w:p>
      <w:pPr>
        <w:pStyle w:val="250"/>
        <w:spacing w:after="0" w:line="276" w:lineRule="auto"/>
        <w:jc w:val="center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TERMINATE [A]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Операнд A указывает число (по умолчанию 0), на которое уменьшается содержимое счетчика завершений (системного числового атрибута TG1), зна- чение которого задается командой «START».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Для моделирования работы одноканальных устройств систем массового обслуживания в GPSS предназначены блоки «SEIZE», «RELEASE». Занятие транзактом одноканального устройства моделируется блоком «SEIZE», а его освобождение – блоком «RELEASE».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</w:p>
    <w:p>
      <w:pPr>
        <w:pStyle w:val="250"/>
        <w:spacing w:after="0" w:line="276" w:lineRule="auto"/>
        <w:jc w:val="center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SEIZE A RELEASE A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Здесь A – имя устройства, занимаемого (освобождаемого) транзактом.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</w:p>
    <w:p>
      <w:pPr>
        <w:pStyle w:val="15"/>
        <w:spacing w:after="160" w:line="259" w:lineRule="auto"/>
        <w:ind w:left="359" w:right="542" w:firstLine="708"/>
        <w:jc w:val="center"/>
        <w:rPr>
          <w:rFonts w:hint="default" w:ascii="Times New Roman" w:hAnsi="Times New Roman" w:eastAsia="Times New Roman"/>
          <w:b/>
          <w:bCs/>
          <w:iCs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/>
          <w:b/>
          <w:bCs/>
          <w:iCs w:val="0"/>
          <w:sz w:val="28"/>
          <w:szCs w:val="28"/>
          <w:lang w:val="ru-RU" w:eastAsia="en-US"/>
        </w:rPr>
        <w:t>Реализация решения задачи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US"/>
        </w:rPr>
      </w:pPr>
      <w:r>
        <w:rPr>
          <w:rFonts w:hint="default" w:ascii="Times New Roman" w:hAnsi="Times New Roman" w:eastAsiaTheme="minorHAnsi"/>
          <w:iCs w:val="0"/>
          <w:lang w:val="ru-RU" w:eastAsia="en-US"/>
        </w:rPr>
        <w:t>Задание 3.1: создать транзакт.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US"/>
        </w:rPr>
      </w:pPr>
      <w:r>
        <w:rPr>
          <w:rFonts w:hint="default" w:ascii="Times New Roman" w:hAnsi="Times New Roman" w:eastAsiaTheme="minorHAnsi"/>
          <w:iCs w:val="0"/>
          <w:lang w:val="ru-RU" w:eastAsia="en-US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5195570" cy="2315845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en-US" w:eastAsia="en-GB"/>
        </w:rPr>
      </w:pPr>
      <w:bookmarkStart w:id="0" w:name="_Toc14442"/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Рисунок 1 – </w:t>
      </w:r>
      <w:bookmarkEnd w:id="0"/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Окно «Блоки» с созданным блоком «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en-US" w:eastAsia="en-GB"/>
        </w:rPr>
        <w:t>GENERATE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3.2: добавить в модель блок «TERMINATE».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3984625" cy="330136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Рисунок 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en-US" w:eastAsia="en-GB"/>
        </w:rPr>
        <w:t>2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 – Окно журнала после добавления блока «TERMINATE»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3.3: изучить СТС и СБС простейшей модели.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267325" cy="3416935"/>
            <wp:effectExtent l="0" t="0" r="5715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3 – Окна СТС и СБС процесса моделирования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3.4: посмотреть текущее значение модельного времени и счетчика завершения.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4381500" cy="1285875"/>
            <wp:effectExtent l="0" t="0" r="762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Рисунок 4 – Окно журнала с текущим значением модельного времени и счетчика завершения 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3.5: изучить блок «ADVANCE».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266690" cy="3895725"/>
            <wp:effectExtent l="0" t="0" r="635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5 – Окна «Блоки» и «Журнал» после добавления блока «ADVANCE»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3.</w:t>
      </w:r>
      <w:r>
        <w:rPr>
          <w:rFonts w:hint="default" w:ascii="Times New Roman" w:hAnsi="Times New Roman" w:eastAsiaTheme="minorHAnsi"/>
          <w:iCs w:val="0"/>
          <w:lang w:val="be-BY" w:eastAsia="en-GB"/>
        </w:rPr>
        <w:t>6</w:t>
      </w:r>
      <w:r>
        <w:rPr>
          <w:rFonts w:hint="default" w:ascii="Times New Roman" w:hAnsi="Times New Roman" w:eastAsiaTheme="minorHAnsi"/>
          <w:iCs w:val="0"/>
          <w:lang w:val="ru-RU" w:eastAsia="en-GB"/>
        </w:rPr>
        <w:t>: смоделировать ситуацию, когда каждый покупатель обслуживается продавцом отдельно.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</w:pPr>
      <w:r>
        <w:drawing>
          <wp:inline distT="0" distB="0" distL="114300" distR="114300">
            <wp:extent cx="5272405" cy="3658235"/>
            <wp:effectExtent l="0" t="0" r="63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6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be-BY" w:eastAsia="en-GB"/>
        </w:rPr>
        <w:t xml:space="preserve"> 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– Окна СТС и СБС процесса моделирования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jc w:val="center"/>
      </w:pPr>
      <w:r>
        <w:drawing>
          <wp:inline distT="0" distB="0" distL="114300" distR="114300">
            <wp:extent cx="4849495" cy="3436620"/>
            <wp:effectExtent l="0" t="0" r="1206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7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be-BY" w:eastAsia="en-GB"/>
        </w:rPr>
        <w:t xml:space="preserve"> 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– Окна «Блоки» и «Журнал»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/>
    <w:p>
      <w:pPr>
        <w:jc w:val="center"/>
      </w:pPr>
      <w:r>
        <w:drawing>
          <wp:inline distT="0" distB="0" distL="114300" distR="114300">
            <wp:extent cx="5268595" cy="4417695"/>
            <wp:effectExtent l="0" t="0" r="444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8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be-BY" w:eastAsia="en-GB"/>
        </w:rPr>
        <w:t xml:space="preserve"> 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– Окна «Блоки», СТС и СБС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jc w:val="center"/>
      </w:pPr>
      <w:r>
        <w:drawing>
          <wp:inline distT="0" distB="0" distL="114300" distR="114300">
            <wp:extent cx="5269230" cy="2916555"/>
            <wp:effectExtent l="0" t="0" r="381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9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be-BY" w:eastAsia="en-GB"/>
        </w:rPr>
        <w:t xml:space="preserve"> 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– Окно «Сущности»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jc w:val="center"/>
      </w:pPr>
      <w:r>
        <w:drawing>
          <wp:inline distT="0" distB="0" distL="114300" distR="114300">
            <wp:extent cx="5269865" cy="4173855"/>
            <wp:effectExtent l="0" t="0" r="317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10 – Окна «Блоки», СТС и СБС</w:t>
      </w:r>
    </w:p>
    <w:p>
      <w:pPr>
        <w:spacing w:after="160" w:line="259" w:lineRule="auto"/>
        <w:jc w:val="center"/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en-US" w:eastAsia="en-GB"/>
        </w:rPr>
      </w:pPr>
    </w:p>
    <w:p>
      <w:pPr>
        <w:spacing w:after="160" w:line="259" w:lineRule="auto"/>
        <w:jc w:val="center"/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en-US" w:eastAsia="en-GB"/>
        </w:rPr>
      </w:pPr>
      <w:r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en-US" w:eastAsia="en-GB"/>
        </w:rPr>
        <w:t>Выводы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en-US" w:eastAsia="en-GB"/>
        </w:rPr>
        <w:t>В ходе лабораторной работы был</w:t>
      </w:r>
      <w:r>
        <w:rPr>
          <w:rFonts w:hint="default" w:ascii="Times New Roman" w:hAnsi="Times New Roman" w:eastAsiaTheme="minorHAnsi"/>
          <w:iCs w:val="0"/>
          <w:lang w:val="ru-RU" w:eastAsia="en-GB"/>
        </w:rPr>
        <w:t>о</w:t>
      </w:r>
      <w:r>
        <w:rPr>
          <w:rFonts w:hint="default" w:ascii="Times New Roman" w:hAnsi="Times New Roman" w:eastAsiaTheme="minorHAnsi"/>
          <w:iCs w:val="0"/>
          <w:lang w:val="en-US" w:eastAsia="en-GB"/>
        </w:rPr>
        <w:t xml:space="preserve"> </w:t>
      </w:r>
      <w:r>
        <w:rPr>
          <w:rFonts w:hint="default" w:ascii="Times New Roman" w:hAnsi="Times New Roman" w:eastAsiaTheme="minorHAnsi"/>
          <w:iCs w:val="0"/>
          <w:lang w:val="ru-RU" w:eastAsia="en-GB"/>
        </w:rPr>
        <w:t>и</w:t>
      </w:r>
      <w:r>
        <w:rPr>
          <w:rFonts w:hint="default" w:ascii="Times New Roman" w:hAnsi="Times New Roman" w:eastAsiaTheme="minorHAnsi"/>
          <w:iCs w:val="0"/>
          <w:lang w:val="en-US" w:eastAsia="en-GB"/>
        </w:rPr>
        <w:t>зуч</w:t>
      </w:r>
      <w:r>
        <w:rPr>
          <w:rFonts w:hint="default" w:ascii="Times New Roman" w:hAnsi="Times New Roman" w:eastAsiaTheme="minorHAnsi"/>
          <w:iCs w:val="0"/>
          <w:lang w:val="ru-RU" w:eastAsia="en-GB"/>
        </w:rPr>
        <w:t>ено</w:t>
      </w:r>
      <w:r>
        <w:rPr>
          <w:rFonts w:hint="default" w:ascii="Times New Roman" w:hAnsi="Times New Roman" w:eastAsiaTheme="minorHAnsi"/>
          <w:iCs w:val="0"/>
          <w:lang w:val="en-US" w:eastAsia="en-GB"/>
        </w:rPr>
        <w:t xml:space="preserve"> </w:t>
      </w:r>
      <w:r>
        <w:rPr>
          <w:rFonts w:hint="default" w:ascii="Times New Roman" w:hAnsi="Times New Roman" w:eastAsiaTheme="minorHAnsi"/>
          <w:iCs w:val="0"/>
          <w:lang w:val="ru-RU" w:eastAsia="en-GB"/>
        </w:rPr>
        <w:t>назначение блоков и порядок работы с ними</w:t>
      </w:r>
      <w:r>
        <w:rPr>
          <w:rFonts w:hint="default" w:ascii="Times New Roman" w:hAnsi="Times New Roman" w:eastAsiaTheme="minorHAnsi"/>
          <w:iCs w:val="0"/>
          <w:lang w:val="en-US" w:eastAsia="en-GB"/>
        </w:rPr>
        <w:t>.</w:t>
      </w:r>
      <w:r>
        <w:rPr>
          <w:rFonts w:hint="default" w:ascii="Times New Roman" w:hAnsi="Times New Roman" w:eastAsiaTheme="minorHAnsi"/>
          <w:iCs w:val="0"/>
          <w:lang w:val="ru-RU" w:eastAsia="en-GB"/>
        </w:rPr>
        <w:t xml:space="preserve"> Была рассмотрена процедура создания транзакта и блока. Также были изучены СТС и СБС простейшей модели, блоки различного назначения. Кроме того была смоделирована ситуация когда каждый покупатель обслуживается продавцом отдельно.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spacing w:after="160" w:line="259" w:lineRule="auto"/>
        <w:jc w:val="center"/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ru-RU" w:eastAsia="en-GB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Жерновый, Ю. В. Создание моделей систем обслуживания в среде GPSS World / Ю. В. Жерновый. – Саарбрюккен : Palmarium Academic Publishing, 2014. – 208 с.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Учебное пособие по GPSS World / пер. с англ. В. В. Девяткова ; под ред. К. В. Кудашова. – Казань : Мастер Лайн, 2002. – 272 с.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Шевченко, Д. Н. Имитационное моделирование на GPSS : учеб.-метод. пособие для студентов   технических   специальностей   /   Д.   Н.   Шевченко, И. Н. Кравченя. – Гомель : БелГУТ, 2007. – 97 с.</w:t>
      </w:r>
    </w:p>
    <w:sectPr>
      <w:footerReference r:id="rId4" w:type="default"/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Btb66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2B282"/>
    <w:multiLevelType w:val="multilevel"/>
    <w:tmpl w:val="DBF2B282"/>
    <w:lvl w:ilvl="0" w:tentative="0">
      <w:start w:val="1"/>
      <w:numFmt w:val="decimal"/>
      <w:suff w:val="space"/>
      <w:lvlText w:val="%1"/>
      <w:lvlJc w:val="left"/>
      <w:pPr>
        <w:tabs>
          <w:tab w:val="left" w:pos="0"/>
        </w:tabs>
        <w:ind w:left="0" w:leftChars="0" w:firstLine="720" w:firstLineChars="0"/>
      </w:pPr>
      <w:rPr>
        <w:rFonts w:hint="default" w:ascii="Times New Roman" w:hAnsi="Times New Roman" w:eastAsia="SimSun" w:cs="Times New Roman"/>
        <w:sz w:val="28"/>
        <w:szCs w:val="28"/>
      </w:rPr>
    </w:lvl>
    <w:lvl w:ilvl="1" w:tentative="0">
      <w:start w:val="1"/>
      <w:numFmt w:val="decimal"/>
      <w:suff w:val="space"/>
      <w:lvlText w:val="%1.%2"/>
      <w:lvlJc w:val="left"/>
      <w:pPr>
        <w:ind w:left="1296" w:hanging="576"/>
      </w:pPr>
      <w:rPr>
        <w:rFonts w:hint="default" w:ascii="SimSun" w:hAnsi="SimSun" w:eastAsia="SimSun" w:cs="SimSun"/>
      </w:rPr>
    </w:lvl>
    <w:lvl w:ilvl="2" w:tentative="0">
      <w:start w:val="1"/>
      <w:numFmt w:val="decimal"/>
      <w:suff w:val="space"/>
      <w:lvlText w:val="%1.2.1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842F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6513D2"/>
    <w:rsid w:val="1AF82A88"/>
    <w:rsid w:val="214E4E28"/>
    <w:rsid w:val="3BB120C8"/>
    <w:rsid w:val="463457FB"/>
    <w:rsid w:val="493914B1"/>
    <w:rsid w:val="52D93A12"/>
    <w:rsid w:val="554E6676"/>
    <w:rsid w:val="6500317A"/>
    <w:rsid w:val="6A57603A"/>
    <w:rsid w:val="76A842F3"/>
    <w:rsid w:val="76D33ACA"/>
    <w:rsid w:val="7EC2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iCs/>
      <w:sz w:val="44"/>
      <w:szCs w:val="4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 w:val="0"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Название + Times New Roman"/>
    <w:basedOn w:val="1"/>
    <w:next w:val="69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250">
    <w:name w:val="АбзацДиплом"/>
    <w:basedOn w:val="1"/>
    <w:qFormat/>
    <w:uiPriority w:val="0"/>
    <w:pPr>
      <w:ind w:firstLine="709"/>
      <w:jc w:val="both"/>
    </w:pPr>
    <w:rPr>
      <w:sz w:val="28"/>
      <w:szCs w:val="28"/>
      <w:lang w:eastAsia="ru-RU"/>
    </w:rPr>
  </w:style>
  <w:style w:type="paragraph" w:styleId="251">
    <w:name w:val="List Paragraph"/>
    <w:basedOn w:val="1"/>
    <w:qFormat/>
    <w:uiPriority w:val="1"/>
    <w:pPr>
      <w:ind w:left="1584" w:hanging="289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564</Words>
  <Characters>3597</Characters>
  <Lines>0</Lines>
  <Paragraphs>0</Paragraphs>
  <TotalTime>2</TotalTime>
  <ScaleCrop>false</ScaleCrop>
  <LinksUpToDate>false</LinksUpToDate>
  <CharactersWithSpaces>4129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2023-09-15T08:11:00Z</dcterms:created>
  <dc:creator>апро</dc:creator>
  <cp:lastModifiedBy>апро</cp:lastModifiedBy>
  <dcterms:modified xsi:type="dcterms:W3CDTF">2023-09-23T12:35:22Z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BA2AFD00F1094E96AAE45EB5928A68CD</vt:lpwstr>
  </property>
</Properties>
</file>