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ТЕХНИЧЕСКОЕ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</w:t>
        <w:br w:type="textWrapping"/>
        <w:t xml:space="preserve">«НИОКР-проекту А777 </w:t>
        <w:br w:type="textWrapping"/>
        <w:t xml:space="preserve">«Те</w:t>
      </w:r>
      <w:r w:rsidDel="00000000" w:rsidR="00000000" w:rsidRPr="00000000">
        <w:rPr>
          <w:sz w:val="30"/>
          <w:szCs w:val="30"/>
          <w:rtl w:val="0"/>
        </w:rPr>
        <w:t xml:space="preserve">леграм-бот анализа, поиска и формирования предложений по недвижимости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»»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8"/>
        <w:gridCol w:w="1559"/>
        <w:gridCol w:w="4391"/>
        <w:gridCol w:w="278"/>
        <w:gridCol w:w="1423"/>
        <w:gridCol w:w="288"/>
        <w:gridCol w:w="1559"/>
        <w:tblGridChange w:id="0">
          <w:tblGrid>
            <w:gridCol w:w="288"/>
            <w:gridCol w:w="1559"/>
            <w:gridCol w:w="4391"/>
            <w:gridCol w:w="278"/>
            <w:gridCol w:w="1423"/>
            <w:gridCol w:w="288"/>
            <w:gridCol w:w="1559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8">
            <w:pPr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Руководитель проектов, Департамент</w:t>
            </w:r>
            <w:r w:rsidDel="00000000" w:rsidR="00000000" w:rsidRPr="00000000">
              <w:rPr>
                <w:rtl w:val="0"/>
              </w:rPr>
              <w:t xml:space="preserve"> Красавчиков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9">
            <w:pPr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ООО «</w:t>
            </w:r>
            <w:r w:rsidDel="00000000" w:rsidR="00000000" w:rsidRPr="00000000">
              <w:rPr>
                <w:rtl w:val="0"/>
              </w:rPr>
              <w:t xml:space="preserve">Датасатанисты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»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firstLine="0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ind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Костина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6804"/>
              </w:tabs>
              <w:spacing w:after="0" w:before="12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Специалист по Data Science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 Департамент</w:t>
            </w:r>
            <w:r w:rsidDel="00000000" w:rsidR="00000000" w:rsidRPr="00000000">
              <w:rPr>
                <w:rtl w:val="0"/>
              </w:rPr>
              <w:t xml:space="preserve"> Красавчиков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  </w:t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6804"/>
              </w:tabs>
              <w:spacing w:after="12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ООО «</w:t>
            </w:r>
            <w:r w:rsidDel="00000000" w:rsidR="00000000" w:rsidRPr="00000000">
              <w:rPr>
                <w:rtl w:val="0"/>
              </w:rPr>
              <w:t xml:space="preserve">Датасатанисты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»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ind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Ручкова </w:t>
            </w:r>
            <w:r w:rsidDel="00000000" w:rsidR="00000000" w:rsidRPr="00000000">
              <w:rPr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right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6804"/>
              </w:tabs>
              <w:spacing w:after="0" w:before="12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Специалист по Data Science,  Департамент Красавчиков,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6804"/>
              </w:tabs>
              <w:spacing w:after="120" w:before="0" w:lineRule="auto"/>
              <w:ind w:firstLine="0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ООО </w:t>
            </w:r>
            <w:r w:rsidDel="00000000" w:rsidR="00000000" w:rsidRPr="00000000">
              <w:rPr>
                <w:rtl w:val="0"/>
              </w:rPr>
              <w:t xml:space="preserve">«Датасатанисты»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right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Анастасия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6804"/>
              </w:tabs>
              <w:spacing w:after="0" w:before="12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Специалист по Data Science,  Департамент Красавчиков,   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ООО «Датасатанисты»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color w:val="80808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tabs>
                <w:tab w:val="left" w:leader="none" w:pos="6804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Нелли.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6804"/>
              </w:tabs>
              <w:spacing w:after="0" w:before="12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6804"/>
              </w:tabs>
              <w:spacing w:after="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6804"/>
              </w:tabs>
              <w:spacing w:after="12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right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Утверждено: </w:t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6804"/>
              </w:tabs>
              <w:spacing w:after="120"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Начальник управления  ООО «</w:t>
            </w:r>
            <w:r w:rsidDel="00000000" w:rsidR="00000000" w:rsidRPr="00000000">
              <w:rPr>
                <w:rtl w:val="0"/>
              </w:rPr>
              <w:t xml:space="preserve">Датасатанисты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»  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ind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Никитин Н.Н.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  <w:rtl w:val="0"/>
              </w:rPr>
              <w:t xml:space="preserve">(должность полностью)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6804"/>
              </w:tabs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  <w:rtl w:val="0"/>
              </w:rPr>
              <w:t xml:space="preserve">(Ф.И.О)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62">
      <w:pPr>
        <w:ind w:firstLine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Общие сведения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Наименование проекта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Список принятых сокращений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Назначения, цели и сроки проекта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Назначение проекта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Цели проекта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Задачи проекта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Результаты проекта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к промежуточной отчетности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Сроки проекта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к документированию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5"/>
        </w:numPr>
        <w:ind w:left="644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5"/>
        </w:numPr>
        <w:ind w:left="641" w:hanging="35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Наименование проекта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НИОКР-проект А777 «</w:t>
      </w:r>
      <w:r w:rsidDel="00000000" w:rsidR="00000000" w:rsidRPr="00000000">
        <w:rPr>
          <w:rtl w:val="0"/>
        </w:rPr>
        <w:t xml:space="preserve">Телеграм-бот анализа и поиска предложений недвижимости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5"/>
        </w:numPr>
        <w:ind w:left="641" w:hanging="35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Список принятых сокращений</w:t>
      </w:r>
    </w:p>
    <w:tbl>
      <w:tblPr>
        <w:tblStyle w:val="Table2"/>
        <w:tblW w:w="8921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4"/>
        <w:gridCol w:w="6957"/>
        <w:tblGridChange w:id="0">
          <w:tblGrid>
            <w:gridCol w:w="1964"/>
            <w:gridCol w:w="695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Термин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Расшифровка/Определение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19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ООО « Выгодная Хата»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ОКР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firstLine="19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Опытно-конструкторские разработки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НИР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firstLine="19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Научно-исследовательские работы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Цифровой проект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firstLine="19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проекта, направленный на реализацию и внедрение решений по повышению эффективности бизнеса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Целевой продукт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firstLine="19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Целевое видение решения, полностью отвечающее требованиям Заказчика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ind w:left="644" w:firstLine="0"/>
        <w:jc w:val="both"/>
        <w:rPr/>
      </w:pPr>
      <w:bookmarkStart w:colFirst="0" w:colLast="0" w:name="_heading=h.cwrd893u39p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5"/>
        </w:numPr>
        <w:ind w:left="644" w:hanging="360"/>
        <w:jc w:val="both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Назначения, цели и сроки проекта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5"/>
        </w:numPr>
        <w:ind w:left="641" w:hanging="357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 Назначение проекта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Назначение проекта заключается в создании телеграм-бота, позволяющего по заданным критериям анализировать предложения недвижимости на сайте cian.ru, предоставляющего аналитику по интересующему сегменту рынка и его тенденциям, а также список релевантных предложений.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5"/>
        </w:numPr>
        <w:ind w:left="641" w:hanging="357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Цели проекта</w:t>
      </w:r>
    </w:p>
    <w:tbl>
      <w:tblPr>
        <w:tblStyle w:val="Table3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4961"/>
        <w:tblGridChange w:id="0">
          <w:tblGrid>
            <w:gridCol w:w="4395"/>
            <w:gridCol w:w="496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Цель проекта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Метрика</w:t>
            </w:r>
          </w:p>
        </w:tc>
      </w:tr>
      <w:tr>
        <w:trPr>
          <w:cantSplit w:val="0"/>
          <w:trHeight w:val="38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Реализовать и протестировать алгоритмы, позволяющие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 заданным критериям анализировать предложения недвижимости на сайте cian.ru, предоставляющего аналитику по интересующему сегменту рынка и его тенденциям, а также список релевантных предложений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0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Работоспособность решения подтверждена минимум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дву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запросам /create_base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0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Качество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алгоритмов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оценивается: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0"/>
              </w:tabs>
              <w:spacing w:after="0" w:before="0" w:line="240" w:lineRule="auto"/>
              <w:ind w:left="756" w:right="0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Экспертно на предмет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адекватности полученных данных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0"/>
              </w:tabs>
              <w:spacing w:after="0" w:before="0" w:line="240" w:lineRule="auto"/>
              <w:ind w:left="756" w:right="0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Путем расчета метрики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IoU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(см ниже):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IoU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yellow"/>
                    <w:u w:val="none"/>
                    <w:vertAlign w:val="baseline"/>
                    <w:rtl w:val="0"/>
                  </w:rPr>
                  <w:t xml:space="preserve"> ≥ 0.9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Для того, чтобы рассчитать метрику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по </w:t>
      </w:r>
      <w:r w:rsidDel="00000000" w:rsidR="00000000" w:rsidRPr="00000000">
        <w:rPr>
          <w:highlight w:val="yellow"/>
          <w:rtl w:val="0"/>
        </w:rPr>
        <w:t xml:space="preserve">сформированной базе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, следует взять три исходные проекции чертежа, размеченные вручную. Далее восстановленную модель спроецировать на три плоскости в ортогональной проекции. Имея по две маски для каждой из трех проекций (достоверную и восстановленную), можно вычислить по ним метрику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. Итоговая метрика получается вычислением среднего. Чем ближе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к единице, тем лучше.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51065" cy="1834043"/>
            <wp:effectExtent b="0" l="0" r="0" t="0"/>
            <wp:docPr id="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065" cy="183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5"/>
        </w:numPr>
        <w:ind w:left="641" w:hanging="357"/>
        <w:rPr/>
      </w:pPr>
      <w:r w:rsidDel="00000000" w:rsidR="00000000" w:rsidRPr="00000000">
        <w:rPr>
          <w:rtl w:val="0"/>
        </w:rPr>
        <w:t xml:space="preserve">Задачи проекта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 рамках проекта требуется выполнить следующие задачи: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2.3.1. Написать ml-алгоритм, который: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Качает определенное число записей с сайта циана;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Формирует таблицу данных по вводимым пользователем параметрам;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color w:val="1f2328"/>
          <w:highlight w:val="white"/>
          <w:rtl w:val="0"/>
        </w:rPr>
        <w:t xml:space="preserve">Предобрабатывает данные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color w:val="1f2328"/>
          <w:highlight w:val="white"/>
          <w:rtl w:val="0"/>
        </w:rPr>
        <w:t xml:space="preserve">Анализирует данные по параметрам как в практикуме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2328"/>
        </w:rPr>
      </w:pPr>
      <w:r w:rsidDel="00000000" w:rsidR="00000000" w:rsidRPr="00000000">
        <w:rPr>
          <w:color w:val="1f2328"/>
          <w:rtl w:val="0"/>
        </w:rPr>
        <w:t xml:space="preserve">Формирует отчет по картине рынка и его тенденциям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Формирует список вариантов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Предсказывает по созданной таблице и вводимым данным стоимость недвиги на продажу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2.3.2 Написать бот, который: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color w:val="1f2328"/>
          <w:highlight w:val="white"/>
          <w:rtl w:val="0"/>
        </w:rPr>
        <w:t xml:space="preserve"> хоститься на сревере для всеобщей доступности 24/7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2328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В начале диалога должно быть его min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1f2328"/>
        </w:rPr>
      </w:pPr>
      <w:r w:rsidDel="00000000" w:rsidR="00000000" w:rsidRPr="00000000">
        <w:rPr>
          <w:color w:val="1f2328"/>
          <w:rtl w:val="0"/>
        </w:rPr>
        <w:t xml:space="preserve">Должен иметь команды:</w:t>
      </w:r>
    </w:p>
    <w:p w:rsidR="00000000" w:rsidDel="00000000" w:rsidP="00000000" w:rsidRDefault="00000000" w:rsidRPr="00000000" w14:paraId="0000009F">
      <w:pPr>
        <w:shd w:fill="ffffff" w:val="clear"/>
        <w:ind w:left="720" w:firstLine="0"/>
        <w:rPr>
          <w:color w:val="1f2328"/>
        </w:rPr>
      </w:pPr>
      <w:r w:rsidDel="00000000" w:rsidR="00000000" w:rsidRPr="00000000">
        <w:rPr>
          <w:i w:val="1"/>
          <w:color w:val="1f2328"/>
          <w:rtl w:val="0"/>
        </w:rPr>
        <w:t xml:space="preserve">/start</w:t>
      </w:r>
      <w:r w:rsidDel="00000000" w:rsidR="00000000" w:rsidRPr="00000000">
        <w:rPr>
          <w:color w:val="1f2328"/>
          <w:rtl w:val="0"/>
        </w:rPr>
        <w:t xml:space="preserve"> - описание имеющихся функций и алгоритм работы</w:t>
      </w:r>
    </w:p>
    <w:p w:rsidR="00000000" w:rsidDel="00000000" w:rsidP="00000000" w:rsidRDefault="00000000" w:rsidRPr="00000000" w14:paraId="000000A0">
      <w:pPr>
        <w:shd w:fill="ffffff" w:val="clear"/>
        <w:spacing w:before="60" w:lineRule="auto"/>
        <w:ind w:left="720" w:firstLine="0"/>
        <w:rPr>
          <w:color w:val="1f2328"/>
        </w:rPr>
      </w:pPr>
      <w:r w:rsidDel="00000000" w:rsidR="00000000" w:rsidRPr="00000000">
        <w:rPr>
          <w:i w:val="1"/>
          <w:color w:val="1f2328"/>
          <w:rtl w:val="0"/>
        </w:rPr>
        <w:t xml:space="preserve">/create_base</w:t>
      </w:r>
      <w:r w:rsidDel="00000000" w:rsidR="00000000" w:rsidRPr="00000000">
        <w:rPr>
          <w:color w:val="1f2328"/>
          <w:rtl w:val="0"/>
        </w:rPr>
        <w:t xml:space="preserve"> - по вводимым параметрам создать таблицу, обработать и дать отчет</w:t>
      </w:r>
    </w:p>
    <w:p w:rsidR="00000000" w:rsidDel="00000000" w:rsidP="00000000" w:rsidRDefault="00000000" w:rsidRPr="00000000" w14:paraId="000000A1">
      <w:pPr>
        <w:shd w:fill="ffffff" w:val="clear"/>
        <w:spacing w:before="60" w:lineRule="auto"/>
        <w:ind w:left="720" w:firstLine="0"/>
        <w:rPr>
          <w:color w:val="1f2328"/>
        </w:rPr>
      </w:pPr>
      <w:r w:rsidDel="00000000" w:rsidR="00000000" w:rsidRPr="00000000">
        <w:rPr>
          <w:i w:val="1"/>
          <w:color w:val="1f2328"/>
          <w:rtl w:val="0"/>
        </w:rPr>
        <w:t xml:space="preserve">/get_offers</w:t>
      </w:r>
      <w:r w:rsidDel="00000000" w:rsidR="00000000" w:rsidRPr="00000000">
        <w:rPr>
          <w:color w:val="1f2328"/>
          <w:rtl w:val="0"/>
        </w:rPr>
        <w:t xml:space="preserve"> - дать список предложений.</w:t>
      </w:r>
    </w:p>
    <w:p w:rsidR="00000000" w:rsidDel="00000000" w:rsidP="00000000" w:rsidRDefault="00000000" w:rsidRPr="00000000" w14:paraId="000000A2">
      <w:pPr>
        <w:shd w:fill="ffffff" w:val="clear"/>
        <w:spacing w:before="60" w:lineRule="auto"/>
        <w:ind w:left="720" w:firstLine="0"/>
        <w:rPr>
          <w:color w:val="1f2328"/>
        </w:rPr>
      </w:pPr>
      <w:r w:rsidDel="00000000" w:rsidR="00000000" w:rsidRPr="00000000">
        <w:rPr>
          <w:i w:val="1"/>
          <w:color w:val="1f2328"/>
          <w:rtl w:val="0"/>
        </w:rPr>
        <w:t xml:space="preserve">/get_sale_price</w:t>
      </w:r>
      <w:r w:rsidDel="00000000" w:rsidR="00000000" w:rsidRPr="00000000">
        <w:rPr>
          <w:color w:val="1f2328"/>
          <w:rtl w:val="0"/>
        </w:rPr>
        <w:t xml:space="preserve"> - по вводимым параметрам предсказать стоимость недвиги на продажу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2.3.3 проект в целом: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Анализ результатов, переданных проектной командой;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Обзор и сравнительный анализ существующих opensource алгоритмов преобразования по разработанным критериям;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Реализация и адаптация наилучшего из существующих алгоритмов, либо разработка собственного, в случае отсутствия подходящих по критериям;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Тестирование алгоритма на данных Заказчика, до этого никак не задействованных в создании алгоритма;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Подготовка рекомендаций по дальнейшей доработке алгоритма;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Подготовка итоговых материалов по проекту (отчет, презентация).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5"/>
        </w:numPr>
        <w:ind w:left="641" w:hanging="357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Результаты проекта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Результаты проекта: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" w:right="0" w:hanging="39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Программный код алгоритма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" w:right="0" w:hanging="39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Итоговый отчёт, включающий в себя: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firstLine="414.00000000000006"/>
        <w:jc w:val="both"/>
        <w:rPr/>
      </w:pPr>
      <w:r w:rsidDel="00000000" w:rsidR="00000000" w:rsidRPr="00000000">
        <w:rPr>
          <w:rtl w:val="0"/>
        </w:rPr>
        <w:t xml:space="preserve">Результаты анализа и предобработки данных;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firstLine="414.00000000000006"/>
        <w:jc w:val="both"/>
        <w:rPr/>
      </w:pPr>
      <w:r w:rsidDel="00000000" w:rsidR="00000000" w:rsidRPr="00000000">
        <w:rPr>
          <w:rtl w:val="0"/>
        </w:rPr>
        <w:t xml:space="preserve">Метрики качества работы алгоритмов и необходимых эвристик;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firstLine="414.00000000000006"/>
        <w:jc w:val="both"/>
        <w:rPr/>
      </w:pPr>
      <w:r w:rsidDel="00000000" w:rsidR="00000000" w:rsidRPr="00000000">
        <w:rPr>
          <w:rtl w:val="0"/>
        </w:rPr>
        <w:t xml:space="preserve">Сравнение алгоритмов и описание наилучшего с точки зрения метрик решения;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firstLine="414.00000000000006"/>
        <w:jc w:val="both"/>
        <w:rPr/>
      </w:pPr>
      <w:r w:rsidDel="00000000" w:rsidR="00000000" w:rsidRPr="00000000">
        <w:rPr>
          <w:rtl w:val="0"/>
        </w:rPr>
        <w:t xml:space="preserve">Границы применимости алгоритма;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firstLine="414.00000000000006"/>
        <w:jc w:val="both"/>
        <w:rPr/>
      </w:pPr>
      <w:r w:rsidDel="00000000" w:rsidR="00000000" w:rsidRPr="00000000">
        <w:rPr>
          <w:rtl w:val="0"/>
        </w:rPr>
        <w:t xml:space="preserve">Рекомендации по доработке алгоритма;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firstLine="414.00000000000006"/>
        <w:jc w:val="both"/>
        <w:rPr/>
      </w:pPr>
      <w:r w:rsidDel="00000000" w:rsidR="00000000" w:rsidRPr="00000000">
        <w:rPr>
          <w:rtl w:val="0"/>
        </w:rPr>
        <w:t xml:space="preserve">Бэклог на следующий этап работ;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" w:right="0" w:hanging="39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Заключения экспертов от бизнеса;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" w:right="0" w:hanging="39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Презентация с выводами по итогу проекта, рекомендациями и заключением по дальнейшему развитию проекта.</w:t>
      </w:r>
    </w:p>
    <w:p w:rsidR="00000000" w:rsidDel="00000000" w:rsidP="00000000" w:rsidRDefault="00000000" w:rsidRPr="00000000" w14:paraId="000000B7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5"/>
        </w:numPr>
        <w:ind w:left="641" w:hanging="357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Требования к промежуточной отчетности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В рамках проекта осуществляется взаимодействие между представителями Заказчика и Исполнителя путем оговоренной еженедельной конференцсвязи для демонстрации результатов еженедельного спринта в формате презентации. Вопросы, возникающие в ходе реализации проекта, уточняются между указанными лицами по мере возникновения.</w:t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5"/>
        </w:numPr>
        <w:ind w:left="641" w:hanging="357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Сроки проекта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Результаты по проекту необходимо передать и согласовать с Заказчиком в срок до </w:t>
      </w:r>
      <w:r w:rsidDel="00000000" w:rsidR="00000000" w:rsidRPr="00000000">
        <w:rPr>
          <w:b w:val="1"/>
          <w:rtl w:val="0"/>
        </w:rPr>
        <w:t xml:space="preserve">22.05.2023 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5"/>
        </w:numPr>
        <w:ind w:left="357" w:hanging="360"/>
        <w:jc w:val="both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По результатам реализации НИОКР-проекта необходимо предоставить: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Отчет, в формате 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doсx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Презентация об итогах реализации НИОКР-проекта, в формате 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16" w:hanging="396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56" w:hanging="396.00000000000006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decimal"/>
      <w:lvlText w:val="%1.%2."/>
      <w:lvlJc w:val="left"/>
      <w:pPr>
        <w:ind w:left="2061" w:hanging="360"/>
      </w:pPr>
      <w:rPr/>
    </w:lvl>
    <w:lvl w:ilvl="2">
      <w:start w:val="1"/>
      <w:numFmt w:val="decimal"/>
      <w:lvlText w:val="%1.%2.%3."/>
      <w:lvlJc w:val="left"/>
      <w:pPr>
        <w:ind w:left="6391" w:hanging="720"/>
      </w:pPr>
      <w:rPr/>
    </w:lvl>
    <w:lvl w:ilvl="3">
      <w:start w:val="1"/>
      <w:numFmt w:val="decimal"/>
      <w:lvlText w:val="%1.%2.%3.%4."/>
      <w:lvlJc w:val="left"/>
      <w:pPr>
        <w:ind w:left="1004" w:hanging="720"/>
      </w:pPr>
      <w:rPr/>
    </w:lvl>
    <w:lvl w:ilvl="4">
      <w:start w:val="1"/>
      <w:numFmt w:val="decimal"/>
      <w:lvlText w:val="%1.%2.%3.%4.%5."/>
      <w:lvlJc w:val="left"/>
      <w:pPr>
        <w:ind w:left="1364" w:hanging="1080"/>
      </w:pPr>
      <w:rPr/>
    </w:lvl>
    <w:lvl w:ilvl="5">
      <w:start w:val="1"/>
      <w:numFmt w:val="decimal"/>
      <w:lvlText w:val="%1.%2.%3.%4.%5.%6."/>
      <w:lvlJc w:val="left"/>
      <w:pPr>
        <w:ind w:left="1364" w:hanging="1080"/>
      </w:pPr>
      <w:rPr/>
    </w:lvl>
    <w:lvl w:ilvl="6">
      <w:start w:val="1"/>
      <w:numFmt w:val="decimal"/>
      <w:lvlText w:val="%1.%2.%3.%4.%5.%6.%7."/>
      <w:lvlJc w:val="left"/>
      <w:pPr>
        <w:ind w:left="1364" w:hanging="1080"/>
      </w:pPr>
      <w:rPr/>
    </w:lvl>
    <w:lvl w:ilvl="7">
      <w:start w:val="1"/>
      <w:numFmt w:val="decimal"/>
      <w:lvlText w:val="%1.%2.%3.%4.%5.%6.%7.%8."/>
      <w:lvlJc w:val="left"/>
      <w:pPr>
        <w:ind w:left="1724" w:hanging="1440"/>
      </w:pPr>
      <w:rPr/>
    </w:lvl>
    <w:lvl w:ilvl="8">
      <w:start w:val="1"/>
      <w:numFmt w:val="decimal"/>
      <w:lvlText w:val="%1.%2.%3.%4.%5.%6.%7.%8.%9."/>
      <w:lvlJc w:val="left"/>
      <w:pPr>
        <w:ind w:left="1724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641" w:hanging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061" w:hanging="360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ind w:left="6391" w:hanging="72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209A"/>
    <w:pPr>
      <w:spacing w:after="0" w:line="240" w:lineRule="auto"/>
      <w:ind w:firstLine="709"/>
    </w:pPr>
    <w:rPr>
      <w:rFonts w:ascii="Arial" w:hAnsi="Arial"/>
      <w:sz w:val="24"/>
    </w:rPr>
  </w:style>
  <w:style w:type="paragraph" w:styleId="1">
    <w:name w:val="heading 1"/>
    <w:basedOn w:val="a"/>
    <w:next w:val="a"/>
    <w:link w:val="11"/>
    <w:uiPriority w:val="99"/>
    <w:qFormat w:val="1"/>
    <w:rsid w:val="00D11884"/>
    <w:pPr>
      <w:keepNext w:val="1"/>
      <w:keepLines w:val="1"/>
      <w:numPr>
        <w:numId w:val="1"/>
      </w:numPr>
      <w:spacing w:after="120" w:before="240"/>
      <w:ind w:left="641" w:hanging="357"/>
      <w:outlineLvl w:val="0"/>
    </w:pPr>
    <w:rPr>
      <w:rFonts w:cs="Times New Roman" w:eastAsia="Times New Roman"/>
      <w:b w:val="1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 w:val="1"/>
    <w:rsid w:val="00CA7633"/>
    <w:pPr>
      <w:keepNext w:val="1"/>
      <w:keepLines w:val="1"/>
      <w:numPr>
        <w:ilvl w:val="1"/>
        <w:numId w:val="1"/>
      </w:numPr>
      <w:spacing w:after="60" w:before="120"/>
      <w:jc w:val="both"/>
      <w:outlineLvl w:val="1"/>
    </w:pPr>
    <w:rPr>
      <w:rFonts w:cs="Times New Roman" w:eastAsia="Times New Roman"/>
      <w:b w:val="1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 w:val="1"/>
    <w:rsid w:val="00FD705A"/>
    <w:pPr>
      <w:keepNext w:val="1"/>
      <w:keepLines w:val="1"/>
      <w:numPr>
        <w:ilvl w:val="2"/>
        <w:numId w:val="1"/>
      </w:numPr>
      <w:spacing w:after="120" w:before="120"/>
      <w:outlineLvl w:val="2"/>
    </w:pPr>
    <w:rPr>
      <w:rFonts w:cs="Times New Roman" w:eastAsia="Times New Roman"/>
      <w:bCs w:val="1"/>
      <w:i w:val="1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1" w:customStyle="1">
    <w:name w:val="Заголовок 1 Знак"/>
    <w:basedOn w:val="a0"/>
    <w:link w:val="1"/>
    <w:uiPriority w:val="99"/>
    <w:rsid w:val="00D11884"/>
    <w:rPr>
      <w:rFonts w:ascii="Arial" w:cs="Times New Roman" w:eastAsia="Times New Roman" w:hAnsi="Arial"/>
      <w:b w:val="1"/>
      <w:sz w:val="28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9"/>
    <w:rsid w:val="00CA7633"/>
    <w:rPr>
      <w:rFonts w:ascii="Arial" w:cs="Times New Roman" w:eastAsia="Times New Roman" w:hAnsi="Arial"/>
      <w:b w:val="1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9"/>
    <w:rsid w:val="00FD705A"/>
    <w:rPr>
      <w:rFonts w:ascii="Arial" w:cs="Times New Roman" w:eastAsia="Times New Roman" w:hAnsi="Arial"/>
      <w:bCs w:val="1"/>
      <w:i w:val="1"/>
      <w:sz w:val="24"/>
      <w:szCs w:val="24"/>
      <w:lang w:eastAsia="ru-RU"/>
    </w:rPr>
  </w:style>
  <w:style w:type="character" w:styleId="a3" w:customStyle="1">
    <w:name w:val="Абзац списка Знак"/>
    <w:aliases w:val="Bullet List Знак,FooterText Знак,numbered Знак,Цветной список - Акцент 11 Знак,Заголовок_3 Знак,mcd_гпи_маркиров.список ур.1 Знак,AC List 01 Знак,Table-Normal Знак,RSHB_Table-Normal Знак,List Paragraph Знак,UL Знак,Подпись рисунка Знак"/>
    <w:link w:val="a4"/>
    <w:uiPriority w:val="34"/>
    <w:qFormat w:val="1"/>
    <w:locked w:val="1"/>
    <w:rsid w:val="00561B6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4">
    <w:name w:val="List Paragraph"/>
    <w:aliases w:val="Bullet List,FooterText,numbered,Цветной список - Акцент 11,Заголовок_3,mcd_гпи_маркиров.список ур.1,AC List 01,Table-Normal,RSHB_Table-Normal,List Paragraph,UL,Абзац маркированнный,Подпись рисунка,Paragraphe de liste1,lp1,Раздел,SoW_List"/>
    <w:basedOn w:val="a"/>
    <w:link w:val="a3"/>
    <w:uiPriority w:val="34"/>
    <w:qFormat w:val="1"/>
    <w:rsid w:val="00561B6F"/>
    <w:pPr>
      <w:ind w:left="720"/>
      <w:contextualSpacing w:val="1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table" w:styleId="a5">
    <w:name w:val="Grid Table Light"/>
    <w:basedOn w:val="a1"/>
    <w:uiPriority w:val="40"/>
    <w:rsid w:val="00561B6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10" w:customStyle="1">
    <w:name w:val="Стиль1"/>
    <w:basedOn w:val="a"/>
    <w:qFormat w:val="1"/>
    <w:rsid w:val="00CA7633"/>
    <w:pPr>
      <w:numPr>
        <w:numId w:val="2"/>
      </w:numPr>
    </w:pPr>
  </w:style>
  <w:style w:type="table" w:styleId="a6">
    <w:name w:val="Table Grid"/>
    <w:aliases w:val="TT"/>
    <w:basedOn w:val="a1"/>
    <w:rsid w:val="003006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TOC Heading"/>
    <w:basedOn w:val="1"/>
    <w:next w:val="a"/>
    <w:uiPriority w:val="39"/>
    <w:unhideWhenUsed w:val="1"/>
    <w:qFormat w:val="1"/>
    <w:rsid w:val="009238FE"/>
    <w:pPr>
      <w:numPr>
        <w:numId w:val="0"/>
      </w:numPr>
      <w:spacing w:after="0" w:line="259" w:lineRule="auto"/>
      <w:outlineLvl w:val="9"/>
    </w:pPr>
    <w:rPr>
      <w:rFonts w:asciiTheme="majorHAnsi" w:cstheme="majorBidi" w:eastAsiaTheme="majorEastAsia" w:hAnsiTheme="majorHAnsi"/>
      <w:b w:val="0"/>
      <w:color w:val="2f5496" w:themeColor="accent1" w:themeShade="0000BF"/>
      <w:sz w:val="32"/>
      <w:szCs w:val="32"/>
    </w:rPr>
  </w:style>
  <w:style w:type="paragraph" w:styleId="21">
    <w:name w:val="toc 2"/>
    <w:basedOn w:val="a"/>
    <w:next w:val="a"/>
    <w:autoRedefine w:val="1"/>
    <w:uiPriority w:val="39"/>
    <w:unhideWhenUsed w:val="1"/>
    <w:rsid w:val="0043055C"/>
    <w:pPr>
      <w:tabs>
        <w:tab w:val="left" w:pos="880"/>
        <w:tab w:val="right" w:leader="dot" w:pos="9345"/>
      </w:tabs>
      <w:spacing w:after="100" w:line="259" w:lineRule="auto"/>
      <w:ind w:left="220" w:firstLine="0"/>
    </w:pPr>
    <w:rPr>
      <w:rFonts w:cs="Times New Roman" w:eastAsiaTheme="minorEastAsia"/>
      <w:sz w:val="22"/>
      <w:lang w:eastAsia="ru-RU"/>
    </w:rPr>
  </w:style>
  <w:style w:type="paragraph" w:styleId="12">
    <w:name w:val="toc 1"/>
    <w:basedOn w:val="a"/>
    <w:next w:val="a"/>
    <w:autoRedefine w:val="1"/>
    <w:uiPriority w:val="39"/>
    <w:unhideWhenUsed w:val="1"/>
    <w:rsid w:val="000D0D84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cs="Times New Roman" w:eastAsiaTheme="minorEastAsia"/>
      <w:sz w:val="22"/>
      <w:lang w:eastAsia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8440AD"/>
    <w:pPr>
      <w:spacing w:after="100" w:line="259" w:lineRule="auto"/>
      <w:ind w:left="440" w:firstLine="0"/>
    </w:pPr>
    <w:rPr>
      <w:rFonts w:cs="Times New Roman" w:eastAsiaTheme="minorEastAsia"/>
      <w:sz w:val="22"/>
      <w:lang w:eastAsia="ru-RU"/>
    </w:rPr>
  </w:style>
  <w:style w:type="character" w:styleId="a8">
    <w:name w:val="Hyperlink"/>
    <w:basedOn w:val="a0"/>
    <w:uiPriority w:val="99"/>
    <w:unhideWhenUsed w:val="1"/>
    <w:rsid w:val="009238FE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 w:val="1"/>
    <w:unhideWhenUsed w:val="1"/>
    <w:rsid w:val="00483390"/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483390"/>
    <w:rPr>
      <w:rFonts w:ascii="Segoe UI" w:cs="Segoe UI" w:hAnsi="Segoe UI"/>
      <w:sz w:val="18"/>
      <w:szCs w:val="18"/>
    </w:rPr>
  </w:style>
  <w:style w:type="character" w:styleId="ab">
    <w:name w:val="annotation reference"/>
    <w:basedOn w:val="a0"/>
    <w:uiPriority w:val="99"/>
    <w:semiHidden w:val="1"/>
    <w:unhideWhenUsed w:val="1"/>
    <w:rsid w:val="00D07753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D07753"/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D07753"/>
    <w:rPr>
      <w:rFonts w:ascii="Arial" w:hAnsi="Arial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D07753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D07753"/>
    <w:rPr>
      <w:rFonts w:ascii="Arial" w:hAnsi="Arial"/>
      <w:b w:val="1"/>
      <w:bCs w:val="1"/>
      <w:sz w:val="20"/>
      <w:szCs w:val="20"/>
    </w:rPr>
  </w:style>
  <w:style w:type="paragraph" w:styleId="af0">
    <w:name w:val="Revision"/>
    <w:hidden w:val="1"/>
    <w:uiPriority w:val="99"/>
    <w:semiHidden w:val="1"/>
    <w:rsid w:val="008440AD"/>
    <w:pPr>
      <w:spacing w:after="0" w:line="240" w:lineRule="auto"/>
    </w:pPr>
    <w:rPr>
      <w:rFonts w:ascii="Arial" w:hAnsi="Arial"/>
      <w:sz w:val="24"/>
    </w:rPr>
  </w:style>
  <w:style w:type="paragraph" w:styleId="af1" w:customStyle="1">
    <w:name w:val="ГОСТ_Обычный"/>
    <w:basedOn w:val="a"/>
    <w:link w:val="af2"/>
    <w:qFormat w:val="1"/>
    <w:rsid w:val="000D0D84"/>
    <w:pPr>
      <w:spacing w:after="120" w:before="120"/>
      <w:jc w:val="both"/>
    </w:pPr>
    <w:rPr>
      <w:rFonts w:ascii="Tahoma" w:hAnsi="Tahoma"/>
    </w:rPr>
  </w:style>
  <w:style w:type="character" w:styleId="af2" w:customStyle="1">
    <w:name w:val="ГОСТ_Обычный Знак"/>
    <w:basedOn w:val="a0"/>
    <w:link w:val="af1"/>
    <w:rsid w:val="000D0D84"/>
    <w:rPr>
      <w:rFonts w:ascii="Tahoma" w:hAnsi="Tahoma"/>
      <w:sz w:val="24"/>
    </w:rPr>
  </w:style>
  <w:style w:type="paragraph" w:styleId="af3">
    <w:name w:val="Normal (Web)"/>
    <w:basedOn w:val="a"/>
    <w:uiPriority w:val="99"/>
    <w:unhideWhenUsed w:val="1"/>
    <w:rsid w:val="00F57273"/>
    <w:pPr>
      <w:spacing w:after="100" w:afterAutospacing="1" w:before="100" w:beforeAutospacing="1"/>
      <w:ind w:firstLine="0"/>
    </w:pPr>
    <w:rPr>
      <w:rFonts w:ascii="Times New Roman" w:cs="Times New Roman" w:eastAsia="Times New Roman" w:hAnsi="Times New Roman"/>
      <w:szCs w:val="24"/>
      <w:lang w:eastAsia="ru-RU"/>
    </w:rPr>
  </w:style>
  <w:style w:type="character" w:styleId="docdata" w:customStyle="1">
    <w:name w:val="docdata"/>
    <w:aliases w:val="docy,v5,1209,bqiaagaaeyqcaaagiaiaaapyawaabqaeaaaaaaaaaaaaaaaaaaaaaaaaaaaaaaaaaaaaaaaaaaaaaaaaaaaaaaaaaaaaaaaaaaaaaaaaaaaaaaaaaaaaaaaaaaaaaaaaaaaaaaaaaaaaaaaaaaaaaaaaaaaaaaaaaaaaaaaaaaaaaaaaaaaaaaaaaaaaaaaaaaaaaaaaaaaaaaaaaaaaaaaaaaaaaaaaaaaaaaaa"/>
    <w:basedOn w:val="a0"/>
    <w:rsid w:val="003137BE"/>
  </w:style>
  <w:style w:type="paragraph" w:styleId="1880" w:customStyle="1">
    <w:name w:val="1880"/>
    <w:aliases w:val="bqiaagaaeyqcaaagiaiaaappbaaabd0eaaaaaaaaaaaaaaaaaaaaaaaaaaaaaaaaaaaaaaaaaaaaaaaaaaaaaaaaaaaaaaaaaaaaaaaaaaaaaaaaaaaaaaaaaaaaaaaaaaaaaaaaaaaaaaaaaaaaaaaaaaaaaaaaaaaaaaaaaaaaaaaaaaaaaaaaaaaaaaaaaaaaaaaaaaaaaaaaaaaaaaaaaaaaaaaaaaaaaaaa"/>
    <w:basedOn w:val="a"/>
    <w:rsid w:val="00926884"/>
    <w:pPr>
      <w:spacing w:after="100" w:afterAutospacing="1" w:before="100" w:beforeAutospacing="1"/>
      <w:ind w:firstLine="0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af4">
    <w:name w:val="header"/>
    <w:basedOn w:val="a"/>
    <w:link w:val="af5"/>
    <w:uiPriority w:val="99"/>
    <w:unhideWhenUsed w:val="1"/>
    <w:rsid w:val="0009006F"/>
    <w:pPr>
      <w:tabs>
        <w:tab w:val="center" w:pos="4677"/>
        <w:tab w:val="right" w:pos="9355"/>
      </w:tabs>
    </w:pPr>
  </w:style>
  <w:style w:type="character" w:styleId="af5" w:customStyle="1">
    <w:name w:val="Верхний колонтитул Знак"/>
    <w:basedOn w:val="a0"/>
    <w:link w:val="af4"/>
    <w:uiPriority w:val="99"/>
    <w:rsid w:val="0009006F"/>
    <w:rPr>
      <w:rFonts w:ascii="Arial" w:hAnsi="Arial"/>
      <w:sz w:val="24"/>
    </w:rPr>
  </w:style>
  <w:style w:type="paragraph" w:styleId="af6">
    <w:name w:val="footer"/>
    <w:basedOn w:val="a"/>
    <w:link w:val="af7"/>
    <w:uiPriority w:val="99"/>
    <w:unhideWhenUsed w:val="1"/>
    <w:rsid w:val="0009006F"/>
    <w:pPr>
      <w:tabs>
        <w:tab w:val="center" w:pos="4677"/>
        <w:tab w:val="right" w:pos="9355"/>
      </w:tabs>
    </w:pPr>
  </w:style>
  <w:style w:type="character" w:styleId="af7" w:customStyle="1">
    <w:name w:val="Нижний колонтитул Знак"/>
    <w:basedOn w:val="a0"/>
    <w:link w:val="af6"/>
    <w:uiPriority w:val="99"/>
    <w:rsid w:val="0009006F"/>
    <w:rPr>
      <w:rFonts w:ascii="Arial" w:hAnsi="Arial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1juDeSmEIgWfix8P7+NqEIAJg==">AMUW2mUfBJLY4cfM/irr3NeD/LFbwmcleERCd14yey2lcniduiX9rvj0hVB8dsRUTosmhjWk2JC9egI3cyHQGp7jYcKWs9IPwQxdqQsoLnujycM/x74Hw6lJE9lu3NM4S//tiWRSK8v+auzySndJDSHFs+sJe1FsVILA2sw8pKlLLVCeiANSrT/XjFqt2eFRYkfobqL68JJcSCraHL5I9seBOnHdmn0n72LQPsKAfcBXHW22BtcJXn248N3qGQOXg6VWqlxIXo5wElDzFDuJR1B/xDKOvtqo/lsJKS9x2de39m706eWcXUALJDPhZYdUqzmpGQxAouOQ611RkoPRORH0ykhQkde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2023-01-09T15:07:00Z</dcterms:created>
  <dc:creator>Тимур Байболов</dc:creator>
</cp:coreProperties>
</file>