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6DF" w:rsidRPr="00EC0785" w:rsidRDefault="00CA26DF" w:rsidP="00CA26DF">
      <w:pPr>
        <w:pStyle w:val="a7"/>
        <w:spacing w:after="0"/>
        <w:jc w:val="center"/>
        <w:rPr>
          <w:rFonts w:ascii="標楷體" w:eastAsia="標楷體" w:hAnsi="標楷體"/>
          <w:b/>
          <w:sz w:val="32"/>
        </w:rPr>
      </w:pPr>
      <w:r w:rsidRPr="00EC0785">
        <w:rPr>
          <w:rFonts w:ascii="標楷體" w:eastAsia="標楷體" w:hAnsi="標楷體"/>
          <w:b/>
          <w:sz w:val="32"/>
        </w:rPr>
        <w:t>崑山科技大學</w:t>
      </w:r>
      <w:r w:rsidR="008C3AC5" w:rsidRPr="00EC0785">
        <w:rPr>
          <w:rFonts w:ascii="標楷體" w:eastAsia="標楷體" w:hAnsi="標楷體" w:hint="eastAsia"/>
          <w:b/>
          <w:sz w:val="32"/>
        </w:rPr>
        <w:t>進修部</w:t>
      </w:r>
      <w:r w:rsidRPr="00EC0785">
        <w:rPr>
          <w:rFonts w:ascii="標楷體" w:eastAsia="標楷體" w:hAnsi="標楷體" w:hint="eastAsia"/>
          <w:b/>
          <w:sz w:val="32"/>
        </w:rPr>
        <w:t>幼兒保育</w:t>
      </w:r>
      <w:r w:rsidRPr="00EC0785">
        <w:rPr>
          <w:rFonts w:ascii="標楷體" w:eastAsia="標楷體" w:hAnsi="標楷體" w:cs="Times New  Roman"/>
          <w:b/>
          <w:sz w:val="32"/>
        </w:rPr>
        <w:t>系</w:t>
      </w:r>
      <w:r w:rsidR="008C3AC5" w:rsidRPr="00EC0785">
        <w:rPr>
          <w:rFonts w:ascii="標楷體" w:eastAsia="標楷體" w:hAnsi="標楷體"/>
          <w:b/>
          <w:sz w:val="32"/>
        </w:rPr>
        <w:t>四</w:t>
      </w:r>
      <w:r w:rsidR="008C3AC5" w:rsidRPr="00EC0785">
        <w:rPr>
          <w:rFonts w:ascii="標楷體" w:eastAsia="標楷體" w:hAnsi="標楷體" w:hint="eastAsia"/>
          <w:b/>
          <w:sz w:val="32"/>
        </w:rPr>
        <w:t>技</w:t>
      </w:r>
      <w:r w:rsidRPr="00EC0785">
        <w:rPr>
          <w:rFonts w:ascii="標楷體" w:eastAsia="標楷體" w:hAnsi="標楷體"/>
          <w:b/>
          <w:sz w:val="32"/>
        </w:rPr>
        <w:t>課程科目表</w:t>
      </w:r>
    </w:p>
    <w:p w:rsidR="00914952" w:rsidRPr="00EC0785" w:rsidRDefault="00914952" w:rsidP="00CA26DF">
      <w:pPr>
        <w:pStyle w:val="a7"/>
        <w:spacing w:after="0"/>
        <w:jc w:val="center"/>
        <w:rPr>
          <w:rFonts w:ascii="標楷體" w:eastAsia="標楷體" w:hAnsi="標楷體"/>
          <w:b/>
        </w:rPr>
      </w:pPr>
      <w:r w:rsidRPr="00EC0785">
        <w:rPr>
          <w:rFonts w:ascii="標楷體" w:eastAsia="標楷體" w:hAnsi="標楷體" w:hint="eastAsia"/>
          <w:szCs w:val="24"/>
        </w:rPr>
        <w:t>K</w:t>
      </w:r>
      <w:r w:rsidRPr="00EC0785">
        <w:rPr>
          <w:rFonts w:ascii="標楷體" w:eastAsia="標楷體" w:hAnsi="標楷體"/>
          <w:szCs w:val="24"/>
        </w:rPr>
        <w:t xml:space="preserve">un Shan University Department of Early Childhood Care and Education 4-Year College Curricula </w:t>
      </w:r>
      <w:r w:rsidRPr="00EC0785">
        <w:rPr>
          <w:rFonts w:ascii="標楷體" w:eastAsia="標楷體" w:hAnsi="標楷體" w:hint="eastAsia"/>
          <w:szCs w:val="24"/>
        </w:rPr>
        <w:t>Night</w:t>
      </w:r>
      <w:r w:rsidRPr="00EC0785">
        <w:rPr>
          <w:rFonts w:ascii="標楷體" w:eastAsia="標楷體" w:hAnsi="標楷體"/>
          <w:szCs w:val="24"/>
        </w:rPr>
        <w:t xml:space="preserve"> Division</w:t>
      </w:r>
    </w:p>
    <w:p w:rsidR="00CA26DF" w:rsidRPr="00EC0785" w:rsidRDefault="00CA26DF" w:rsidP="00914952">
      <w:pPr>
        <w:jc w:val="center"/>
        <w:rPr>
          <w:rFonts w:ascii="標楷體" w:eastAsia="標楷體" w:hAnsi="標楷體"/>
        </w:rPr>
      </w:pPr>
      <w:r w:rsidRPr="00EC0785">
        <w:rPr>
          <w:rFonts w:ascii="標楷體" w:eastAsia="標楷體" w:hAnsi="標楷體"/>
        </w:rPr>
        <w:t>課程名稱(講授時數－實習時數－學分數)</w:t>
      </w:r>
    </w:p>
    <w:p w:rsidR="00914952" w:rsidRPr="00EC0785" w:rsidRDefault="00914952" w:rsidP="00914952">
      <w:pPr>
        <w:spacing w:afterLines="50" w:after="180"/>
        <w:jc w:val="center"/>
      </w:pPr>
      <w:r w:rsidRPr="00EC0785">
        <w:rPr>
          <w:rFonts w:ascii="標楷體" w:eastAsia="標楷體" w:hAnsi="標楷體"/>
        </w:rPr>
        <w:t xml:space="preserve">Course </w:t>
      </w:r>
      <w:r w:rsidRPr="00EC0785">
        <w:rPr>
          <w:rFonts w:ascii="標楷體" w:eastAsia="標楷體" w:hAnsi="標楷體" w:hint="eastAsia"/>
        </w:rPr>
        <w:t>Na</w:t>
      </w:r>
      <w:r w:rsidRPr="00EC0785">
        <w:rPr>
          <w:rFonts w:ascii="標楷體" w:eastAsia="標楷體" w:hAnsi="標楷體"/>
        </w:rPr>
        <w:t>me (Lecture Hours - Practical Hours - Credits)</w:t>
      </w:r>
    </w:p>
    <w:p w:rsidR="008C3AC5" w:rsidRPr="00EC0785" w:rsidRDefault="006A0AFC" w:rsidP="008C3AC5">
      <w:pPr>
        <w:tabs>
          <w:tab w:val="center" w:pos="5103"/>
          <w:tab w:val="right" w:pos="10348"/>
        </w:tabs>
        <w:spacing w:afterLines="30" w:after="108" w:line="160" w:lineRule="exact"/>
        <w:ind w:right="-11"/>
        <w:jc w:val="right"/>
        <w:rPr>
          <w:rFonts w:eastAsia="標楷體" w:cs="Times New Roman"/>
          <w:sz w:val="16"/>
          <w:szCs w:val="16"/>
        </w:rPr>
      </w:pPr>
      <w:r w:rsidRPr="00EC0785">
        <w:rPr>
          <w:rFonts w:eastAsia="標楷體" w:cs="Times New Roman"/>
          <w:sz w:val="16"/>
          <w:szCs w:val="16"/>
        </w:rPr>
        <w:t>11</w:t>
      </w:r>
      <w:r w:rsidRPr="00EC0785">
        <w:rPr>
          <w:rFonts w:eastAsia="標楷體" w:cs="Times New Roman" w:hint="eastAsia"/>
          <w:sz w:val="16"/>
          <w:szCs w:val="16"/>
        </w:rPr>
        <w:t>3</w:t>
      </w:r>
      <w:r w:rsidR="008C3AC5" w:rsidRPr="00EC0785">
        <w:rPr>
          <w:rFonts w:eastAsia="標楷體" w:cs="Times New Roman"/>
          <w:sz w:val="16"/>
          <w:szCs w:val="16"/>
        </w:rPr>
        <w:t>年</w:t>
      </w:r>
      <w:r w:rsidRPr="00EC0785">
        <w:rPr>
          <w:rFonts w:eastAsia="標楷體" w:cs="Times New Roman"/>
          <w:sz w:val="16"/>
          <w:szCs w:val="16"/>
        </w:rPr>
        <w:t>1</w:t>
      </w:r>
      <w:r w:rsidRPr="00EC0785">
        <w:rPr>
          <w:rFonts w:eastAsia="標楷體" w:cs="Times New Roman" w:hint="eastAsia"/>
          <w:sz w:val="16"/>
          <w:szCs w:val="16"/>
        </w:rPr>
        <w:t>2</w:t>
      </w:r>
      <w:r w:rsidR="008C3AC5" w:rsidRPr="00EC0785">
        <w:rPr>
          <w:rFonts w:eastAsia="標楷體" w:cs="Times New Roman"/>
          <w:sz w:val="16"/>
          <w:szCs w:val="16"/>
        </w:rPr>
        <w:t>月</w:t>
      </w:r>
      <w:r w:rsidRPr="00EC0785">
        <w:rPr>
          <w:rFonts w:eastAsia="標楷體" w:cs="Times New Roman" w:hint="eastAsia"/>
          <w:sz w:val="16"/>
          <w:szCs w:val="16"/>
        </w:rPr>
        <w:t>4</w:t>
      </w:r>
      <w:r w:rsidR="008C3AC5" w:rsidRPr="00EC0785">
        <w:rPr>
          <w:rFonts w:eastAsia="標楷體" w:cs="Times New Roman"/>
          <w:sz w:val="16"/>
          <w:szCs w:val="16"/>
        </w:rPr>
        <w:t>日</w:t>
      </w:r>
      <w:r w:rsidRPr="00EC0785">
        <w:rPr>
          <w:rFonts w:eastAsia="標楷體" w:cs="Times New Roman"/>
          <w:sz w:val="16"/>
          <w:szCs w:val="16"/>
        </w:rPr>
        <w:t>11</w:t>
      </w:r>
      <w:r w:rsidRPr="00EC0785">
        <w:rPr>
          <w:rFonts w:eastAsia="標楷體" w:cs="Times New Roman" w:hint="eastAsia"/>
          <w:sz w:val="16"/>
          <w:szCs w:val="16"/>
        </w:rPr>
        <w:t>3</w:t>
      </w:r>
      <w:r w:rsidR="008C3AC5" w:rsidRPr="00EC0785">
        <w:rPr>
          <w:rFonts w:eastAsia="標楷體" w:cs="Times New Roman"/>
          <w:sz w:val="16"/>
          <w:szCs w:val="16"/>
        </w:rPr>
        <w:t>學年度第</w:t>
      </w:r>
      <w:r w:rsidR="008C3AC5" w:rsidRPr="00EC0785">
        <w:rPr>
          <w:rFonts w:eastAsia="標楷體" w:cs="Times New Roman"/>
          <w:sz w:val="16"/>
          <w:szCs w:val="16"/>
        </w:rPr>
        <w:t>1</w:t>
      </w:r>
      <w:r w:rsidR="008C3AC5" w:rsidRPr="00EC0785">
        <w:rPr>
          <w:rFonts w:eastAsia="標楷體" w:cs="Times New Roman"/>
          <w:sz w:val="16"/>
          <w:szCs w:val="16"/>
        </w:rPr>
        <w:t>學期第</w:t>
      </w:r>
      <w:r w:rsidRPr="00EC0785">
        <w:rPr>
          <w:rFonts w:eastAsia="標楷體" w:cs="Times New Roman" w:hint="eastAsia"/>
          <w:sz w:val="16"/>
          <w:szCs w:val="16"/>
        </w:rPr>
        <w:t>3</w:t>
      </w:r>
      <w:r w:rsidRPr="00EC0785">
        <w:rPr>
          <w:rFonts w:eastAsia="標楷體" w:cs="Times New Roman"/>
          <w:sz w:val="16"/>
          <w:szCs w:val="16"/>
        </w:rPr>
        <w:t>次系課程委員會議</w:t>
      </w:r>
      <w:r w:rsidR="007B6C7F" w:rsidRPr="00EC0785">
        <w:rPr>
          <w:rFonts w:eastAsia="標楷體" w:cs="Times New Roman" w:hint="eastAsia"/>
          <w:sz w:val="16"/>
          <w:szCs w:val="16"/>
        </w:rPr>
        <w:t>通過</w:t>
      </w:r>
    </w:p>
    <w:p w:rsidR="007B6C7F" w:rsidRDefault="007B6C7F" w:rsidP="0037574F">
      <w:pPr>
        <w:tabs>
          <w:tab w:val="center" w:pos="5103"/>
          <w:tab w:val="right" w:pos="10348"/>
        </w:tabs>
        <w:wordWrap w:val="0"/>
        <w:spacing w:afterLines="30" w:after="108" w:line="160" w:lineRule="exact"/>
        <w:ind w:right="-11"/>
        <w:jc w:val="right"/>
        <w:rPr>
          <w:rFonts w:eastAsia="標楷體" w:cs="Times New Roman"/>
          <w:sz w:val="16"/>
          <w:szCs w:val="16"/>
        </w:rPr>
      </w:pPr>
      <w:r w:rsidRPr="00EC0785">
        <w:rPr>
          <w:rFonts w:eastAsia="標楷體" w:cs="Times New Roman"/>
          <w:sz w:val="16"/>
          <w:szCs w:val="16"/>
        </w:rPr>
        <w:t>11</w:t>
      </w:r>
      <w:r w:rsidRPr="00EC0785">
        <w:rPr>
          <w:rFonts w:eastAsia="標楷體" w:cs="Times New Roman" w:hint="eastAsia"/>
          <w:sz w:val="16"/>
          <w:szCs w:val="16"/>
        </w:rPr>
        <w:t>4</w:t>
      </w:r>
      <w:r w:rsidRPr="00EC0785">
        <w:rPr>
          <w:rFonts w:eastAsia="標楷體" w:cs="Times New Roman"/>
          <w:sz w:val="16"/>
          <w:szCs w:val="16"/>
        </w:rPr>
        <w:t>年</w:t>
      </w:r>
      <w:r w:rsidRPr="00EC0785">
        <w:rPr>
          <w:rFonts w:eastAsia="標楷體" w:cs="Times New Roman"/>
          <w:sz w:val="16"/>
          <w:szCs w:val="16"/>
        </w:rPr>
        <w:t>1</w:t>
      </w:r>
      <w:r w:rsidRPr="00EC0785">
        <w:rPr>
          <w:rFonts w:eastAsia="標楷體" w:cs="Times New Roman"/>
          <w:sz w:val="16"/>
          <w:szCs w:val="16"/>
        </w:rPr>
        <w:t>月</w:t>
      </w:r>
      <w:r w:rsidRPr="00EC0785">
        <w:rPr>
          <w:rFonts w:eastAsia="標楷體" w:cs="Times New Roman" w:hint="eastAsia"/>
          <w:sz w:val="16"/>
          <w:szCs w:val="16"/>
        </w:rPr>
        <w:t>7</w:t>
      </w:r>
      <w:r w:rsidRPr="00EC0785">
        <w:rPr>
          <w:rFonts w:eastAsia="標楷體" w:cs="Times New Roman"/>
          <w:sz w:val="16"/>
          <w:szCs w:val="16"/>
        </w:rPr>
        <w:t>日</w:t>
      </w:r>
      <w:r w:rsidRPr="00EC0785">
        <w:rPr>
          <w:rFonts w:eastAsia="標楷體" w:cs="Times New Roman"/>
          <w:sz w:val="16"/>
          <w:szCs w:val="16"/>
        </w:rPr>
        <w:t>11</w:t>
      </w:r>
      <w:r w:rsidRPr="00EC0785">
        <w:rPr>
          <w:rFonts w:eastAsia="標楷體" w:cs="Times New Roman" w:hint="eastAsia"/>
          <w:sz w:val="16"/>
          <w:szCs w:val="16"/>
        </w:rPr>
        <w:t>3</w:t>
      </w:r>
      <w:r w:rsidRPr="00EC0785">
        <w:rPr>
          <w:rFonts w:eastAsia="標楷體" w:cs="Times New Roman"/>
          <w:sz w:val="16"/>
          <w:szCs w:val="16"/>
        </w:rPr>
        <w:t>學年度第</w:t>
      </w:r>
      <w:r w:rsidRPr="00EC0785">
        <w:rPr>
          <w:rFonts w:eastAsia="標楷體" w:cs="Times New Roman"/>
          <w:sz w:val="16"/>
          <w:szCs w:val="16"/>
        </w:rPr>
        <w:t>1</w:t>
      </w:r>
      <w:r w:rsidRPr="00EC0785">
        <w:rPr>
          <w:rFonts w:eastAsia="標楷體" w:cs="Times New Roman"/>
          <w:sz w:val="16"/>
          <w:szCs w:val="16"/>
        </w:rPr>
        <w:t>學期第</w:t>
      </w:r>
      <w:r w:rsidRPr="00EC0785">
        <w:rPr>
          <w:rFonts w:eastAsia="標楷體" w:cs="Times New Roman" w:hint="eastAsia"/>
          <w:sz w:val="16"/>
          <w:szCs w:val="16"/>
        </w:rPr>
        <w:t>1</w:t>
      </w:r>
      <w:r w:rsidRPr="00EC0785">
        <w:rPr>
          <w:rFonts w:eastAsia="標楷體" w:cs="Times New Roman"/>
          <w:sz w:val="16"/>
          <w:szCs w:val="16"/>
        </w:rPr>
        <w:t>次</w:t>
      </w:r>
      <w:r w:rsidRPr="00EC0785">
        <w:rPr>
          <w:rFonts w:eastAsia="標楷體" w:cs="Times New Roman" w:hint="eastAsia"/>
          <w:sz w:val="16"/>
          <w:szCs w:val="16"/>
        </w:rPr>
        <w:t>院</w:t>
      </w:r>
      <w:r w:rsidRPr="00EC0785">
        <w:rPr>
          <w:rFonts w:eastAsia="標楷體" w:cs="Times New Roman"/>
          <w:sz w:val="16"/>
          <w:szCs w:val="16"/>
        </w:rPr>
        <w:t>課程委員會議</w:t>
      </w:r>
      <w:r w:rsidR="0037574F">
        <w:rPr>
          <w:rFonts w:eastAsia="標楷體" w:cs="Times New Roman" w:hint="eastAsia"/>
          <w:sz w:val="16"/>
          <w:szCs w:val="16"/>
        </w:rPr>
        <w:t>通過</w:t>
      </w:r>
    </w:p>
    <w:p w:rsidR="00AD4104" w:rsidRDefault="00AD4104" w:rsidP="00AD4104">
      <w:pPr>
        <w:tabs>
          <w:tab w:val="center" w:pos="5103"/>
          <w:tab w:val="right" w:pos="10348"/>
        </w:tabs>
        <w:spacing w:afterLines="30" w:after="108" w:line="160" w:lineRule="exact"/>
        <w:ind w:right="-11"/>
        <w:jc w:val="right"/>
        <w:rPr>
          <w:rFonts w:eastAsia="標楷體" w:cs="Times New Roman"/>
          <w:kern w:val="0"/>
          <w:sz w:val="16"/>
          <w:szCs w:val="16"/>
        </w:rPr>
      </w:pPr>
      <w:r>
        <w:rPr>
          <w:rFonts w:eastAsia="標楷體" w:cs="Times New Roman"/>
          <w:kern w:val="0"/>
          <w:sz w:val="16"/>
          <w:szCs w:val="16"/>
        </w:rPr>
        <w:t>114</w:t>
      </w:r>
      <w:r>
        <w:rPr>
          <w:rFonts w:eastAsia="標楷體" w:cs="Times New Roman" w:hint="eastAsia"/>
          <w:kern w:val="0"/>
          <w:sz w:val="16"/>
          <w:szCs w:val="16"/>
        </w:rPr>
        <w:t>年</w:t>
      </w:r>
      <w:r>
        <w:rPr>
          <w:rFonts w:eastAsia="標楷體" w:cs="Times New Roman"/>
          <w:kern w:val="0"/>
          <w:sz w:val="16"/>
          <w:szCs w:val="16"/>
        </w:rPr>
        <w:t>1</w:t>
      </w:r>
      <w:r>
        <w:rPr>
          <w:rFonts w:eastAsia="標楷體" w:cs="Times New Roman" w:hint="eastAsia"/>
          <w:kern w:val="0"/>
          <w:sz w:val="16"/>
          <w:szCs w:val="16"/>
        </w:rPr>
        <w:t>月</w:t>
      </w:r>
      <w:r>
        <w:rPr>
          <w:rFonts w:eastAsia="標楷體" w:cs="Times New Roman"/>
          <w:kern w:val="0"/>
          <w:sz w:val="16"/>
          <w:szCs w:val="16"/>
        </w:rPr>
        <w:t>21</w:t>
      </w:r>
      <w:r>
        <w:rPr>
          <w:rFonts w:eastAsia="標楷體" w:cs="Times New Roman" w:hint="eastAsia"/>
          <w:kern w:val="0"/>
          <w:sz w:val="16"/>
          <w:szCs w:val="16"/>
        </w:rPr>
        <w:t>日</w:t>
      </w:r>
      <w:r>
        <w:rPr>
          <w:rFonts w:eastAsia="標楷體" w:cs="Times New Roman"/>
          <w:kern w:val="0"/>
          <w:sz w:val="16"/>
          <w:szCs w:val="16"/>
        </w:rPr>
        <w:t>113</w:t>
      </w:r>
      <w:r>
        <w:rPr>
          <w:rFonts w:eastAsia="標楷體" w:cs="Times New Roman" w:hint="eastAsia"/>
          <w:kern w:val="0"/>
          <w:sz w:val="16"/>
          <w:szCs w:val="16"/>
        </w:rPr>
        <w:t>學年度第</w:t>
      </w:r>
      <w:r>
        <w:rPr>
          <w:rFonts w:eastAsia="標楷體" w:cs="Times New Roman"/>
          <w:kern w:val="0"/>
          <w:sz w:val="16"/>
          <w:szCs w:val="16"/>
        </w:rPr>
        <w:t>1</w:t>
      </w:r>
      <w:r>
        <w:rPr>
          <w:rFonts w:eastAsia="標楷體" w:cs="Times New Roman" w:hint="eastAsia"/>
          <w:kern w:val="0"/>
          <w:sz w:val="16"/>
          <w:szCs w:val="16"/>
        </w:rPr>
        <w:t>學期第</w:t>
      </w:r>
      <w:r>
        <w:rPr>
          <w:rFonts w:eastAsia="標楷體" w:cs="Times New Roman"/>
          <w:kern w:val="0"/>
          <w:sz w:val="16"/>
          <w:szCs w:val="16"/>
        </w:rPr>
        <w:t>1</w:t>
      </w:r>
      <w:r>
        <w:rPr>
          <w:rFonts w:eastAsia="標楷體" w:cs="Times New Roman" w:hint="eastAsia"/>
          <w:kern w:val="0"/>
          <w:sz w:val="16"/>
          <w:szCs w:val="16"/>
        </w:rPr>
        <w:t>次校課程委員會議通過</w:t>
      </w:r>
    </w:p>
    <w:p w:rsidR="004F177D" w:rsidRDefault="004F177D" w:rsidP="004F177D">
      <w:pPr>
        <w:tabs>
          <w:tab w:val="center" w:pos="5103"/>
          <w:tab w:val="right" w:pos="10348"/>
        </w:tabs>
        <w:spacing w:afterLines="30" w:after="108" w:line="160" w:lineRule="exact"/>
        <w:ind w:right="-11"/>
        <w:jc w:val="right"/>
        <w:rPr>
          <w:rFonts w:eastAsia="標楷體" w:cs="Times New Roman"/>
          <w:sz w:val="16"/>
          <w:szCs w:val="16"/>
        </w:rPr>
      </w:pPr>
      <w:r>
        <w:rPr>
          <w:rFonts w:eastAsia="標楷體" w:cs="Times New Roman"/>
          <w:sz w:val="16"/>
          <w:szCs w:val="16"/>
        </w:rPr>
        <w:t>11</w:t>
      </w:r>
      <w:r>
        <w:rPr>
          <w:rFonts w:eastAsia="標楷體" w:cs="Times New Roman" w:hint="eastAsia"/>
          <w:sz w:val="16"/>
          <w:szCs w:val="16"/>
        </w:rPr>
        <w:t>4</w:t>
      </w:r>
      <w:r w:rsidRPr="00435819">
        <w:rPr>
          <w:rFonts w:eastAsia="標楷體" w:cs="Times New Roman"/>
          <w:sz w:val="16"/>
          <w:szCs w:val="16"/>
        </w:rPr>
        <w:t>年</w:t>
      </w:r>
      <w:r>
        <w:rPr>
          <w:rFonts w:eastAsia="標楷體" w:cs="Times New Roman" w:hint="eastAsia"/>
          <w:sz w:val="16"/>
          <w:szCs w:val="16"/>
        </w:rPr>
        <w:t>4</w:t>
      </w:r>
      <w:r w:rsidRPr="00435819">
        <w:rPr>
          <w:rFonts w:eastAsia="標楷體" w:cs="Times New Roman"/>
          <w:sz w:val="16"/>
          <w:szCs w:val="16"/>
        </w:rPr>
        <w:t>月</w:t>
      </w:r>
      <w:r>
        <w:rPr>
          <w:rFonts w:eastAsia="標楷體" w:cs="Times New Roman" w:hint="eastAsia"/>
          <w:sz w:val="16"/>
          <w:szCs w:val="16"/>
        </w:rPr>
        <w:t>16</w:t>
      </w:r>
      <w:r w:rsidRPr="00435819">
        <w:rPr>
          <w:rFonts w:eastAsia="標楷體" w:cs="Times New Roman"/>
          <w:sz w:val="16"/>
          <w:szCs w:val="16"/>
        </w:rPr>
        <w:t>日</w:t>
      </w:r>
      <w:r>
        <w:rPr>
          <w:rFonts w:eastAsia="標楷體" w:cs="Times New Roman"/>
          <w:sz w:val="16"/>
          <w:szCs w:val="16"/>
        </w:rPr>
        <w:t>11</w:t>
      </w:r>
      <w:r>
        <w:rPr>
          <w:rFonts w:eastAsia="標楷體" w:cs="Times New Roman" w:hint="eastAsia"/>
          <w:sz w:val="16"/>
          <w:szCs w:val="16"/>
        </w:rPr>
        <w:t>3</w:t>
      </w:r>
      <w:r w:rsidRPr="00435819">
        <w:rPr>
          <w:rFonts w:eastAsia="標楷體" w:cs="Times New Roman"/>
          <w:sz w:val="16"/>
          <w:szCs w:val="16"/>
        </w:rPr>
        <w:t>學年度第</w:t>
      </w:r>
      <w:r>
        <w:rPr>
          <w:rFonts w:eastAsia="標楷體" w:cs="Times New Roman" w:hint="eastAsia"/>
          <w:sz w:val="16"/>
          <w:szCs w:val="16"/>
        </w:rPr>
        <w:t>2</w:t>
      </w:r>
      <w:r w:rsidRPr="00435819">
        <w:rPr>
          <w:rFonts w:eastAsia="標楷體" w:cs="Times New Roman"/>
          <w:sz w:val="16"/>
          <w:szCs w:val="16"/>
        </w:rPr>
        <w:t>學期第</w:t>
      </w:r>
      <w:r>
        <w:rPr>
          <w:rFonts w:eastAsia="標楷體" w:cs="Times New Roman" w:hint="eastAsia"/>
          <w:sz w:val="16"/>
          <w:szCs w:val="16"/>
        </w:rPr>
        <w:t>2</w:t>
      </w:r>
      <w:r>
        <w:rPr>
          <w:rFonts w:eastAsia="標楷體" w:cs="Times New Roman"/>
          <w:sz w:val="16"/>
          <w:szCs w:val="16"/>
        </w:rPr>
        <w:t>次系課程委員會議</w:t>
      </w:r>
      <w:r>
        <w:rPr>
          <w:rFonts w:eastAsia="標楷體" w:cs="Times New Roman" w:hint="eastAsia"/>
          <w:sz w:val="16"/>
          <w:szCs w:val="16"/>
        </w:rPr>
        <w:t>修正通過</w:t>
      </w:r>
    </w:p>
    <w:p w:rsidR="004F177D" w:rsidRPr="00EC0785" w:rsidRDefault="004F177D" w:rsidP="004F177D">
      <w:pPr>
        <w:tabs>
          <w:tab w:val="center" w:pos="5103"/>
          <w:tab w:val="right" w:pos="10348"/>
        </w:tabs>
        <w:spacing w:afterLines="30" w:after="108" w:line="160" w:lineRule="exact"/>
        <w:ind w:right="-11"/>
        <w:jc w:val="right"/>
        <w:rPr>
          <w:rFonts w:eastAsia="標楷體" w:cs="Times New Roman" w:hint="eastAsia"/>
          <w:sz w:val="16"/>
          <w:szCs w:val="16"/>
        </w:rPr>
      </w:pPr>
      <w:r>
        <w:rPr>
          <w:rFonts w:eastAsia="標楷體" w:cs="Times New Roman"/>
          <w:sz w:val="16"/>
          <w:szCs w:val="16"/>
        </w:rPr>
        <w:t>11</w:t>
      </w:r>
      <w:r>
        <w:rPr>
          <w:rFonts w:eastAsia="標楷體" w:cs="Times New Roman" w:hint="eastAsia"/>
          <w:sz w:val="16"/>
          <w:szCs w:val="16"/>
        </w:rPr>
        <w:t>4</w:t>
      </w:r>
      <w:r w:rsidRPr="00435819">
        <w:rPr>
          <w:rFonts w:eastAsia="標楷體" w:cs="Times New Roman"/>
          <w:sz w:val="16"/>
          <w:szCs w:val="16"/>
        </w:rPr>
        <w:t>年</w:t>
      </w:r>
      <w:r>
        <w:rPr>
          <w:rFonts w:eastAsia="標楷體" w:cs="Times New Roman" w:hint="eastAsia"/>
          <w:sz w:val="16"/>
          <w:szCs w:val="16"/>
        </w:rPr>
        <w:t>6</w:t>
      </w:r>
      <w:r w:rsidRPr="00435819">
        <w:rPr>
          <w:rFonts w:eastAsia="標楷體" w:cs="Times New Roman"/>
          <w:sz w:val="16"/>
          <w:szCs w:val="16"/>
        </w:rPr>
        <w:t>月</w:t>
      </w:r>
      <w:r>
        <w:rPr>
          <w:rFonts w:eastAsia="標楷體" w:cs="Times New Roman" w:hint="eastAsia"/>
          <w:sz w:val="16"/>
          <w:szCs w:val="16"/>
        </w:rPr>
        <w:t>10</w:t>
      </w:r>
      <w:r w:rsidRPr="00435819">
        <w:rPr>
          <w:rFonts w:eastAsia="標楷體" w:cs="Times New Roman"/>
          <w:sz w:val="16"/>
          <w:szCs w:val="16"/>
        </w:rPr>
        <w:t>日</w:t>
      </w:r>
      <w:r>
        <w:rPr>
          <w:rFonts w:eastAsia="標楷體" w:cs="Times New Roman"/>
          <w:sz w:val="16"/>
          <w:szCs w:val="16"/>
        </w:rPr>
        <w:t>11</w:t>
      </w:r>
      <w:r>
        <w:rPr>
          <w:rFonts w:eastAsia="標楷體" w:cs="Times New Roman" w:hint="eastAsia"/>
          <w:sz w:val="16"/>
          <w:szCs w:val="16"/>
        </w:rPr>
        <w:t>3</w:t>
      </w:r>
      <w:r w:rsidRPr="00435819">
        <w:rPr>
          <w:rFonts w:eastAsia="標楷體" w:cs="Times New Roman"/>
          <w:sz w:val="16"/>
          <w:szCs w:val="16"/>
        </w:rPr>
        <w:t>學年度第</w:t>
      </w:r>
      <w:r>
        <w:rPr>
          <w:rFonts w:eastAsia="標楷體" w:cs="Times New Roman" w:hint="eastAsia"/>
          <w:sz w:val="16"/>
          <w:szCs w:val="16"/>
        </w:rPr>
        <w:t>2</w:t>
      </w:r>
      <w:r w:rsidRPr="00435819">
        <w:rPr>
          <w:rFonts w:eastAsia="標楷體" w:cs="Times New Roman"/>
          <w:sz w:val="16"/>
          <w:szCs w:val="16"/>
        </w:rPr>
        <w:t>學期第</w:t>
      </w:r>
      <w:r>
        <w:rPr>
          <w:rFonts w:eastAsia="標楷體" w:cs="Times New Roman" w:hint="eastAsia"/>
          <w:sz w:val="16"/>
          <w:szCs w:val="16"/>
        </w:rPr>
        <w:t>2</w:t>
      </w:r>
      <w:r>
        <w:rPr>
          <w:rFonts w:eastAsia="標楷體" w:cs="Times New Roman"/>
          <w:sz w:val="16"/>
          <w:szCs w:val="16"/>
        </w:rPr>
        <w:t>次</w:t>
      </w:r>
      <w:r>
        <w:rPr>
          <w:rFonts w:eastAsia="標楷體" w:cs="Times New Roman" w:hint="eastAsia"/>
          <w:sz w:val="16"/>
          <w:szCs w:val="16"/>
        </w:rPr>
        <w:t>院</w:t>
      </w:r>
      <w:r>
        <w:rPr>
          <w:rFonts w:eastAsia="標楷體" w:cs="Times New Roman"/>
          <w:sz w:val="16"/>
          <w:szCs w:val="16"/>
        </w:rPr>
        <w:t>課程委員會議</w:t>
      </w:r>
      <w:r>
        <w:rPr>
          <w:rFonts w:eastAsia="標楷體" w:cs="Times New Roman" w:hint="eastAsia"/>
          <w:sz w:val="16"/>
          <w:szCs w:val="16"/>
        </w:rPr>
        <w:t>修正</w:t>
      </w:r>
      <w:r>
        <w:rPr>
          <w:rFonts w:eastAsia="標楷體" w:cs="Times New Roman" w:hint="eastAsia"/>
          <w:sz w:val="16"/>
          <w:szCs w:val="16"/>
        </w:rPr>
        <w:t>XX</w:t>
      </w:r>
    </w:p>
    <w:p w:rsidR="00CA26DF" w:rsidRDefault="006A0AFC" w:rsidP="0037574F">
      <w:pPr>
        <w:tabs>
          <w:tab w:val="center" w:pos="5103"/>
          <w:tab w:val="right" w:pos="10348"/>
        </w:tabs>
        <w:spacing w:line="0" w:lineRule="atLeast"/>
        <w:ind w:right="-11"/>
        <w:jc w:val="right"/>
        <w:rPr>
          <w:rFonts w:ascii="Times New Roman" w:eastAsia="標楷體" w:hAnsi="Times New Roman" w:cs="Times New Roman"/>
          <w:b/>
          <w:sz w:val="16"/>
        </w:rPr>
      </w:pPr>
      <w:r w:rsidRPr="00EC0785">
        <w:rPr>
          <w:rFonts w:ascii="Times New Roman" w:eastAsia="標楷體" w:hAnsi="Times New Roman" w:cs="Times New Roman"/>
          <w:b/>
          <w:sz w:val="16"/>
        </w:rPr>
        <w:t>11</w:t>
      </w:r>
      <w:r w:rsidRPr="00EC0785">
        <w:rPr>
          <w:rFonts w:ascii="Times New Roman" w:eastAsia="標楷體" w:hAnsi="Times New Roman" w:cs="Times New Roman" w:hint="eastAsia"/>
          <w:b/>
          <w:sz w:val="16"/>
        </w:rPr>
        <w:t>4</w:t>
      </w:r>
      <w:r w:rsidR="008C3AC5" w:rsidRPr="00EC0785">
        <w:rPr>
          <w:rFonts w:ascii="Times New Roman" w:eastAsia="標楷體" w:hAnsi="Times New Roman" w:cs="Times New Roman"/>
          <w:b/>
          <w:sz w:val="16"/>
        </w:rPr>
        <w:t>學年度入學適用</w:t>
      </w:r>
    </w:p>
    <w:p w:rsidR="0037574F" w:rsidRPr="00EC0785" w:rsidRDefault="0037574F" w:rsidP="0037574F">
      <w:pPr>
        <w:tabs>
          <w:tab w:val="center" w:pos="5103"/>
          <w:tab w:val="right" w:pos="10348"/>
        </w:tabs>
        <w:spacing w:line="0" w:lineRule="atLeast"/>
        <w:ind w:right="-11"/>
        <w:jc w:val="right"/>
        <w:rPr>
          <w:rFonts w:ascii="標楷體" w:eastAsia="標楷體" w:hAnsi="標楷體"/>
          <w:sz w:val="20"/>
          <w:szCs w:val="20"/>
        </w:rPr>
      </w:pPr>
      <w:r w:rsidRPr="008B1FE8">
        <w:rPr>
          <w:rFonts w:ascii="Times New Roman" w:eastAsia="標楷體" w:hAnsi="Times New Roman" w:cs="Times New Roman"/>
          <w:sz w:val="16"/>
          <w:szCs w:val="16"/>
        </w:rPr>
        <w:t>Applicable to the freshmen enrolled in Fall, 202</w:t>
      </w:r>
      <w:r w:rsidRPr="008B1FE8">
        <w:rPr>
          <w:rFonts w:ascii="Times New Roman" w:eastAsia="標楷體" w:hAnsi="Times New Roman" w:cs="Times New Roman" w:hint="eastAsia"/>
          <w:sz w:val="16"/>
          <w:szCs w:val="16"/>
        </w:rPr>
        <w:t>5</w:t>
      </w:r>
    </w:p>
    <w:tbl>
      <w:tblPr>
        <w:tblW w:w="5036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5"/>
        <w:gridCol w:w="1292"/>
        <w:gridCol w:w="1250"/>
        <w:gridCol w:w="1151"/>
        <w:gridCol w:w="1000"/>
        <w:gridCol w:w="1231"/>
        <w:gridCol w:w="1281"/>
        <w:gridCol w:w="1188"/>
      </w:tblGrid>
      <w:tr w:rsidR="002F10AD" w:rsidRPr="00EC0785" w:rsidTr="004F177D">
        <w:trPr>
          <w:cantSplit/>
          <w:tblHeader/>
          <w:jc w:val="center"/>
        </w:trPr>
        <w:tc>
          <w:tcPr>
            <w:tcW w:w="1342" w:type="pct"/>
            <w:gridSpan w:val="2"/>
            <w:tcBorders>
              <w:top w:val="single" w:sz="12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第一學年</w:t>
            </w:r>
          </w:p>
        </w:tc>
        <w:tc>
          <w:tcPr>
            <w:tcW w:w="1237" w:type="pct"/>
            <w:gridSpan w:val="2"/>
            <w:tcBorders>
              <w:top w:val="single" w:sz="12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第二學年</w:t>
            </w:r>
          </w:p>
        </w:tc>
        <w:tc>
          <w:tcPr>
            <w:tcW w:w="1149" w:type="pct"/>
            <w:gridSpan w:val="2"/>
            <w:tcBorders>
              <w:top w:val="single" w:sz="12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第三學年</w:t>
            </w:r>
          </w:p>
        </w:tc>
        <w:tc>
          <w:tcPr>
            <w:tcW w:w="1273" w:type="pct"/>
            <w:gridSpan w:val="2"/>
            <w:tcBorders>
              <w:top w:val="single" w:sz="12" w:space="0" w:color="auto"/>
              <w:right w:val="nil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第四學年</w:t>
            </w:r>
          </w:p>
        </w:tc>
      </w:tr>
      <w:tr w:rsidR="002F10AD" w:rsidRPr="00EC0785" w:rsidTr="004F177D">
        <w:trPr>
          <w:tblHeader/>
          <w:jc w:val="center"/>
        </w:trPr>
        <w:tc>
          <w:tcPr>
            <w:tcW w:w="677" w:type="pct"/>
            <w:tcBorders>
              <w:bottom w:val="double" w:sz="4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第一學期</w:t>
            </w:r>
          </w:p>
        </w:tc>
        <w:tc>
          <w:tcPr>
            <w:tcW w:w="664" w:type="pct"/>
            <w:tcBorders>
              <w:bottom w:val="double" w:sz="4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第二學期</w:t>
            </w:r>
          </w:p>
        </w:tc>
        <w:tc>
          <w:tcPr>
            <w:tcW w:w="644" w:type="pct"/>
            <w:tcBorders>
              <w:bottom w:val="double" w:sz="4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第一學期</w:t>
            </w:r>
          </w:p>
        </w:tc>
        <w:tc>
          <w:tcPr>
            <w:tcW w:w="593" w:type="pct"/>
            <w:tcBorders>
              <w:bottom w:val="double" w:sz="4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第二學期</w:t>
            </w:r>
          </w:p>
        </w:tc>
        <w:tc>
          <w:tcPr>
            <w:tcW w:w="515" w:type="pct"/>
            <w:tcBorders>
              <w:bottom w:val="double" w:sz="4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第一學期</w:t>
            </w:r>
          </w:p>
        </w:tc>
        <w:tc>
          <w:tcPr>
            <w:tcW w:w="634" w:type="pct"/>
            <w:tcBorders>
              <w:bottom w:val="double" w:sz="4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第二學期</w:t>
            </w:r>
          </w:p>
        </w:tc>
        <w:tc>
          <w:tcPr>
            <w:tcW w:w="660" w:type="pct"/>
            <w:tcBorders>
              <w:bottom w:val="double" w:sz="4" w:space="0" w:color="auto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第一學期</w:t>
            </w:r>
          </w:p>
        </w:tc>
        <w:tc>
          <w:tcPr>
            <w:tcW w:w="613" w:type="pct"/>
            <w:tcBorders>
              <w:bottom w:val="double" w:sz="4" w:space="0" w:color="auto"/>
              <w:right w:val="nil"/>
            </w:tcBorders>
          </w:tcPr>
          <w:p w:rsidR="00CA26DF" w:rsidRPr="00EC0785" w:rsidRDefault="00CA26DF" w:rsidP="002F10AD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sz w:val="20"/>
                <w:szCs w:val="20"/>
              </w:rPr>
              <w:t>第二學期</w:t>
            </w:r>
          </w:p>
        </w:tc>
      </w:tr>
      <w:tr w:rsidR="002F10AD" w:rsidRPr="00EC0785" w:rsidTr="002F10AD">
        <w:trPr>
          <w:cantSplit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CA26DF" w:rsidRPr="00EC0785" w:rsidRDefault="008C3AC5" w:rsidP="002F10AD">
            <w:pPr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共同必修科目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合計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26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學分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) University-wide Required Courses (26 Credits)</w:t>
            </w:r>
          </w:p>
        </w:tc>
      </w:tr>
      <w:tr w:rsidR="008C3AC5" w:rsidRPr="00EC0785" w:rsidTr="002F10AD">
        <w:trPr>
          <w:cantSplit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核心通識科目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合計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16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學分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 xml:space="preserve">) Common Core </w:t>
            </w:r>
            <w:r w:rsidRPr="00EC0785">
              <w:rPr>
                <w:rFonts w:ascii="Times New Roman" w:eastAsia="標楷體" w:hAnsi="Times New Roman" w:cs="Times New Roman" w:hint="eastAsia"/>
                <w:b/>
                <w:sz w:val="16"/>
                <w:szCs w:val="16"/>
              </w:rPr>
              <w:t xml:space="preserve">Courses 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(16</w:t>
            </w:r>
            <w:r w:rsidRPr="00EC0785">
              <w:rPr>
                <w:rFonts w:ascii="Times New Roman" w:eastAsia="標楷體" w:hAnsi="Times New Roman" w:cs="Times New Roman" w:hint="eastAsia"/>
                <w:b/>
                <w:sz w:val="16"/>
                <w:szCs w:val="16"/>
              </w:rPr>
              <w:t xml:space="preserve"> 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Credits)</w:t>
            </w:r>
          </w:p>
        </w:tc>
      </w:tr>
      <w:tr w:rsidR="008C3AC5" w:rsidRPr="00EC0785" w:rsidTr="004F177D">
        <w:trPr>
          <w:trHeight w:val="1922"/>
          <w:jc w:val="center"/>
        </w:trPr>
        <w:tc>
          <w:tcPr>
            <w:tcW w:w="677" w:type="pct"/>
            <w:tcBorders>
              <w:top w:val="double" w:sz="4" w:space="0" w:color="auto"/>
            </w:tcBorders>
          </w:tcPr>
          <w:p w:rsidR="0037574F" w:rsidRPr="008B1FE8" w:rsidRDefault="0037574F" w:rsidP="0037574F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運動與生活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 xml:space="preserve"> (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一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)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t>Sports and Life (I)</w:t>
            </w:r>
          </w:p>
          <w:p w:rsidR="008C3AC5" w:rsidRPr="00EC0785" w:rsidRDefault="0037574F" w:rsidP="0037574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 xml:space="preserve"> (2-0-1)</w:t>
            </w:r>
          </w:p>
          <w:p w:rsidR="008C3AC5" w:rsidRPr="00EC0785" w:rsidRDefault="008C3AC5" w:rsidP="008C3AC5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中文閱讀</w:t>
            </w:r>
          </w:p>
          <w:p w:rsidR="008C3AC5" w:rsidRPr="00EC0785" w:rsidRDefault="008C3AC5" w:rsidP="008C3AC5">
            <w:pPr>
              <w:snapToGrid w:val="0"/>
              <w:ind w:rightChars="-93" w:right="-223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與表達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一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:rsidR="008C3AC5" w:rsidRPr="00EC0785" w:rsidRDefault="008C3AC5" w:rsidP="008C3AC5">
            <w:pPr>
              <w:snapToGrid w:val="0"/>
              <w:ind w:leftChars="-29" w:left="-70" w:rightChars="-34" w:right="-82" w:firstLineChars="42" w:firstLine="67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Chinese Reading and Expression (I)</w:t>
            </w:r>
          </w:p>
          <w:p w:rsidR="008C3AC5" w:rsidRPr="00EC0785" w:rsidRDefault="008C3AC5" w:rsidP="008C3AC5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8C3AC5" w:rsidRPr="00EC0785" w:rsidRDefault="008C3AC5" w:rsidP="008C3AC5">
            <w:pPr>
              <w:snapToGrid w:val="0"/>
              <w:ind w:right="109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英文聽力與閱讀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一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:rsidR="008C3AC5" w:rsidRPr="00EC0785" w:rsidRDefault="008C3AC5" w:rsidP="008C3AC5">
            <w:pPr>
              <w:snapToGrid w:val="0"/>
              <w:ind w:leftChars="-30" w:right="-33" w:hangingChars="45" w:hanging="72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English Listening and Reading (I)</w:t>
            </w:r>
          </w:p>
          <w:p w:rsidR="008C3AC5" w:rsidRPr="00EC0785" w:rsidRDefault="008C3AC5" w:rsidP="008C3AC5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64" w:type="pct"/>
            <w:tcBorders>
              <w:top w:val="double" w:sz="4" w:space="0" w:color="auto"/>
            </w:tcBorders>
          </w:tcPr>
          <w:p w:rsidR="0037574F" w:rsidRPr="008B1FE8" w:rsidRDefault="0037574F" w:rsidP="0037574F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運動與生活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 xml:space="preserve"> (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二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)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Sports and Life(II)</w:t>
            </w:r>
          </w:p>
          <w:p w:rsidR="008C3AC5" w:rsidRPr="00EC0785" w:rsidRDefault="0037574F" w:rsidP="0037574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(2-0-1)</w:t>
            </w:r>
          </w:p>
          <w:p w:rsidR="008C3AC5" w:rsidRPr="00EC0785" w:rsidRDefault="008C3AC5" w:rsidP="008C3AC5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中文閱讀</w:t>
            </w:r>
          </w:p>
          <w:p w:rsidR="008C3AC5" w:rsidRPr="00EC0785" w:rsidRDefault="008C3AC5" w:rsidP="008C3AC5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與表達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二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:rsidR="008C3AC5" w:rsidRPr="00EC0785" w:rsidRDefault="008C3AC5" w:rsidP="008C3AC5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Chinese Reading and Expression(II)</w:t>
            </w:r>
          </w:p>
          <w:p w:rsidR="008C3AC5" w:rsidRPr="00EC0785" w:rsidRDefault="008C3AC5" w:rsidP="008C3AC5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8C3AC5" w:rsidRPr="00EC0785" w:rsidRDefault="008C3AC5" w:rsidP="008C3AC5">
            <w:pPr>
              <w:snapToGrid w:val="0"/>
              <w:ind w:leftChars="40" w:left="96" w:rightChars="74" w:right="178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英文聽力與閱讀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二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:rsidR="008C3AC5" w:rsidRPr="00EC0785" w:rsidRDefault="008C3AC5" w:rsidP="008C3AC5">
            <w:pPr>
              <w:snapToGrid w:val="0"/>
              <w:ind w:leftChars="-18" w:left="2" w:rightChars="-83" w:right="-199" w:hangingChars="28" w:hanging="45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English Listening and Reading (II)</w:t>
            </w:r>
          </w:p>
          <w:p w:rsidR="008C3AC5" w:rsidRPr="00EC0785" w:rsidRDefault="008C3AC5" w:rsidP="008C3AC5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44" w:type="pct"/>
            <w:tcBorders>
              <w:top w:val="double" w:sz="4" w:space="0" w:color="auto"/>
            </w:tcBorders>
          </w:tcPr>
          <w:p w:rsidR="0037574F" w:rsidRPr="008B1FE8" w:rsidRDefault="0037574F" w:rsidP="0037574F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</w:pP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運動專項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 xml:space="preserve"> (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一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)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 xml:space="preserve"> Individual Sports Training (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fldChar w:fldCharType="begin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instrText xml:space="preserve"> </w:instrTex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instrText>= 1 \* ROMAN</w:instrTex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instrText xml:space="preserve"> </w:instrTex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fldChar w:fldCharType="separate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I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fldChar w:fldCharType="end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)</w:t>
            </w:r>
          </w:p>
          <w:p w:rsidR="008C3AC5" w:rsidRDefault="0037574F" w:rsidP="0037574F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(2-0-1)</w:t>
            </w:r>
          </w:p>
          <w:p w:rsidR="0037574F" w:rsidRPr="00EC0785" w:rsidRDefault="0037574F" w:rsidP="0037574F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93" w:type="pct"/>
            <w:tcBorders>
              <w:top w:val="double" w:sz="4" w:space="0" w:color="auto"/>
            </w:tcBorders>
          </w:tcPr>
          <w:p w:rsidR="0037574F" w:rsidRPr="008B1FE8" w:rsidRDefault="0037574F" w:rsidP="0037574F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</w:pP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運動專項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 xml:space="preserve"> (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二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)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Individual Sports Training (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fldChar w:fldCharType="begin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instrText xml:space="preserve"> </w:instrTex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instrText>= 2 \* ROMAN</w:instrTex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instrText xml:space="preserve"> </w:instrTex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fldChar w:fldCharType="separate"/>
            </w:r>
            <w:r w:rsidRPr="008B1FE8">
              <w:rPr>
                <w:rFonts w:ascii="Times New Roman" w:eastAsia="標楷體" w:hAnsi="Times New Roman" w:cs="Times New Roman"/>
                <w:noProof/>
                <w:sz w:val="16"/>
                <w:szCs w:val="16"/>
              </w:rPr>
              <w:t>II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fldChar w:fldCharType="end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:rsidR="0037574F" w:rsidRDefault="0037574F" w:rsidP="0037574F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(2-0-1)</w:t>
            </w:r>
          </w:p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永續議題探究</w:t>
            </w:r>
            <w:r w:rsidRPr="00EC0785">
              <w:rPr>
                <w:rFonts w:ascii="Times New Roman" w:eastAsia="新細明體" w:hAnsi="Times New Roman" w:cs="Times New Roman"/>
                <w:sz w:val="16"/>
                <w:szCs w:val="16"/>
              </w:rPr>
              <w:t>Exploring Studies on Sustainable Development Goals (SDGs)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br/>
              <w:t>(2-0-2)</w:t>
            </w:r>
          </w:p>
        </w:tc>
        <w:tc>
          <w:tcPr>
            <w:tcW w:w="515" w:type="pct"/>
            <w:tcBorders>
              <w:top w:val="doub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生涯發展與</w:t>
            </w:r>
          </w:p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職業倫理</w:t>
            </w:r>
          </w:p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Career Development and Work Ethics</w:t>
            </w:r>
          </w:p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top w:val="doub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doub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kinsoku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13" w:type="pct"/>
            <w:tcBorders>
              <w:top w:val="double" w:sz="4" w:space="0" w:color="auto"/>
              <w:right w:val="nil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kinsoku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C3AC5" w:rsidRPr="00EC0785" w:rsidTr="008C3AC5">
        <w:trPr>
          <w:jc w:val="center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 xml:space="preserve">    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分類通識科目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合計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10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學分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) Liberal Education Courses (10 Credits)</w:t>
            </w:r>
          </w:p>
        </w:tc>
      </w:tr>
      <w:tr w:rsidR="008C3AC5" w:rsidRPr="00EC0785" w:rsidTr="004F177D">
        <w:trPr>
          <w:jc w:val="center"/>
        </w:trPr>
        <w:tc>
          <w:tcPr>
            <w:tcW w:w="677" w:type="pct"/>
            <w:tcBorders>
              <w:bottom w:val="sing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64" w:type="pct"/>
            <w:tcBorders>
              <w:bottom w:val="sing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44" w:type="pct"/>
            <w:tcBorders>
              <w:bottom w:val="single" w:sz="4" w:space="0" w:color="auto"/>
            </w:tcBorders>
            <w:vAlign w:val="center"/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分類通識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br/>
              <w:t xml:space="preserve">Liberal Education 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br/>
              <w:t>(2-0-2)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分類通識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br/>
              <w:t>Liberal Education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br/>
              <w:t>(2-0-2)</w:t>
            </w:r>
          </w:p>
        </w:tc>
        <w:tc>
          <w:tcPr>
            <w:tcW w:w="515" w:type="pct"/>
            <w:tcBorders>
              <w:bottom w:val="sing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adjustRightInd w:val="0"/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分類通識</w:t>
            </w:r>
          </w:p>
          <w:p w:rsidR="008C3AC5" w:rsidRPr="00EC0785" w:rsidRDefault="008C3AC5" w:rsidP="008C3AC5">
            <w:pPr>
              <w:tabs>
                <w:tab w:val="left" w:pos="360"/>
              </w:tabs>
              <w:adjustRightInd w:val="0"/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Liberal Education</w:t>
            </w:r>
          </w:p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bottom w:val="sing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adjustRightInd w:val="0"/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分類通識</w:t>
            </w:r>
          </w:p>
          <w:p w:rsidR="008C3AC5" w:rsidRPr="00EC0785" w:rsidRDefault="008C3AC5" w:rsidP="008C3AC5">
            <w:pPr>
              <w:tabs>
                <w:tab w:val="left" w:pos="360"/>
              </w:tabs>
              <w:adjustRightInd w:val="0"/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Liberal Education</w:t>
            </w:r>
          </w:p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60" w:type="pct"/>
            <w:tcBorders>
              <w:bottom w:val="single" w:sz="4" w:space="0" w:color="auto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adjustRightInd w:val="0"/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分類通識</w:t>
            </w:r>
          </w:p>
          <w:p w:rsidR="008C3AC5" w:rsidRPr="00EC0785" w:rsidRDefault="008C3AC5" w:rsidP="008C3AC5">
            <w:pPr>
              <w:tabs>
                <w:tab w:val="left" w:pos="360"/>
              </w:tabs>
              <w:adjustRightInd w:val="0"/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Liberal Education</w:t>
            </w:r>
          </w:p>
          <w:p w:rsidR="008C3AC5" w:rsidRPr="00EC0785" w:rsidRDefault="008C3AC5" w:rsidP="008C3AC5">
            <w:pPr>
              <w:tabs>
                <w:tab w:val="left" w:pos="360"/>
              </w:tabs>
              <w:snapToGrid w:val="0"/>
              <w:spacing w:line="200" w:lineRule="exac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13" w:type="pct"/>
            <w:tcBorders>
              <w:bottom w:val="single" w:sz="4" w:space="0" w:color="auto"/>
              <w:right w:val="nil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C3AC5" w:rsidRPr="00EC0785" w:rsidTr="004F177D">
        <w:trPr>
          <w:jc w:val="center"/>
        </w:trPr>
        <w:tc>
          <w:tcPr>
            <w:tcW w:w="677" w:type="pct"/>
            <w:tcBorders>
              <w:bottom w:val="single" w:sz="4" w:space="0" w:color="auto"/>
            </w:tcBorders>
            <w:vAlign w:val="center"/>
          </w:tcPr>
          <w:p w:rsidR="008C3AC5" w:rsidRPr="00EC0785" w:rsidRDefault="0037574F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6-0-5</w:t>
            </w:r>
          </w:p>
        </w:tc>
        <w:tc>
          <w:tcPr>
            <w:tcW w:w="664" w:type="pct"/>
            <w:tcBorders>
              <w:bottom w:val="single" w:sz="4" w:space="0" w:color="auto"/>
            </w:tcBorders>
            <w:vAlign w:val="center"/>
          </w:tcPr>
          <w:p w:rsidR="008C3AC5" w:rsidRPr="00EC0785" w:rsidRDefault="0037574F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6-0-5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vAlign w:val="center"/>
          </w:tcPr>
          <w:p w:rsidR="008C3AC5" w:rsidRPr="00EC0785" w:rsidRDefault="0037574F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4-0-3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:rsidR="008C3AC5" w:rsidRPr="00EC0785" w:rsidRDefault="0037574F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6-0-5</w:t>
            </w:r>
          </w:p>
        </w:tc>
        <w:tc>
          <w:tcPr>
            <w:tcW w:w="515" w:type="pct"/>
            <w:tcBorders>
              <w:bottom w:val="single" w:sz="4" w:space="0" w:color="auto"/>
            </w:tcBorders>
            <w:vAlign w:val="center"/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4-0-4</w:t>
            </w:r>
          </w:p>
        </w:tc>
        <w:tc>
          <w:tcPr>
            <w:tcW w:w="634" w:type="pct"/>
            <w:tcBorders>
              <w:bottom w:val="single" w:sz="4" w:space="0" w:color="auto"/>
            </w:tcBorders>
            <w:vAlign w:val="center"/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2-0-2</w:t>
            </w:r>
          </w:p>
        </w:tc>
        <w:tc>
          <w:tcPr>
            <w:tcW w:w="660" w:type="pct"/>
            <w:tcBorders>
              <w:bottom w:val="single" w:sz="4" w:space="0" w:color="auto"/>
            </w:tcBorders>
            <w:vAlign w:val="center"/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2-0-2</w:t>
            </w:r>
          </w:p>
        </w:tc>
        <w:tc>
          <w:tcPr>
            <w:tcW w:w="613" w:type="pct"/>
            <w:tcBorders>
              <w:bottom w:val="single" w:sz="4" w:space="0" w:color="auto"/>
              <w:right w:val="nil"/>
            </w:tcBorders>
          </w:tcPr>
          <w:p w:rsidR="008C3AC5" w:rsidRPr="00EC0785" w:rsidRDefault="008C3AC5" w:rsidP="008C3AC5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C3AC5" w:rsidRPr="00EC0785" w:rsidTr="002F10AD">
        <w:trPr>
          <w:cantSplit/>
          <w:trHeight w:val="345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</w:tcBorders>
            <w:vAlign w:val="center"/>
          </w:tcPr>
          <w:p w:rsidR="008C3AC5" w:rsidRPr="00EC0785" w:rsidRDefault="008C3AC5" w:rsidP="008C3AC5">
            <w:pPr>
              <w:spacing w:line="24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b/>
                <w:sz w:val="20"/>
                <w:szCs w:val="20"/>
              </w:rPr>
              <w:t>院核心必修課程(合計</w:t>
            </w:r>
            <w:r w:rsidR="00CB6CDC" w:rsidRPr="00EC0785">
              <w:rPr>
                <w:rFonts w:ascii="標楷體" w:eastAsia="標楷體" w:hAnsi="標楷體" w:hint="eastAsia"/>
                <w:b/>
                <w:sz w:val="20"/>
                <w:szCs w:val="20"/>
              </w:rPr>
              <w:t>10</w:t>
            </w:r>
            <w:r w:rsidRPr="00EC0785">
              <w:rPr>
                <w:rFonts w:ascii="標楷體" w:eastAsia="標楷體" w:hAnsi="標楷體"/>
                <w:b/>
                <w:sz w:val="20"/>
                <w:szCs w:val="20"/>
              </w:rPr>
              <w:t>學分)</w:t>
            </w:r>
          </w:p>
        </w:tc>
      </w:tr>
      <w:tr w:rsidR="004F177D" w:rsidRPr="00EC0785" w:rsidTr="004F177D">
        <w:trPr>
          <w:cantSplit/>
          <w:trHeight w:val="666"/>
          <w:jc w:val="center"/>
        </w:trPr>
        <w:tc>
          <w:tcPr>
            <w:tcW w:w="677" w:type="pct"/>
            <w:tcBorders>
              <w:top w:val="double" w:sz="4" w:space="0" w:color="auto"/>
            </w:tcBorders>
          </w:tcPr>
          <w:p w:rsidR="004F177D" w:rsidRDefault="004F177D" w:rsidP="004F177D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r w:rsidRPr="002664DA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智慧生活管理</w:t>
            </w:r>
          </w:p>
          <w:p w:rsidR="004F177D" w:rsidRPr="002664DA" w:rsidRDefault="004F177D" w:rsidP="004F177D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 w:rsidRPr="002664DA">
              <w:rPr>
                <w:rFonts w:ascii="標楷體" w:eastAsia="標楷體" w:hAnsi="標楷體"/>
                <w:color w:val="FF0000"/>
                <w:sz w:val="16"/>
                <w:szCs w:val="16"/>
              </w:rPr>
              <w:t>(</w:t>
            </w:r>
            <w:r w:rsidRPr="002664DA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3</w:t>
            </w:r>
            <w:r w:rsidRPr="002664DA">
              <w:rPr>
                <w:rFonts w:ascii="標楷體" w:eastAsia="標楷體" w:hAnsi="標楷體"/>
                <w:color w:val="FF0000"/>
                <w:sz w:val="16"/>
                <w:szCs w:val="16"/>
              </w:rPr>
              <w:t>-0-</w:t>
            </w:r>
            <w:r w:rsidRPr="002664DA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3</w:t>
            </w:r>
            <w:r w:rsidRPr="002664DA">
              <w:rPr>
                <w:rFonts w:ascii="標楷體" w:eastAsia="標楷體" w:hAnsi="標楷體"/>
                <w:color w:val="FF0000"/>
                <w:sz w:val="16"/>
                <w:szCs w:val="16"/>
              </w:rPr>
              <w:t>)</w:t>
            </w:r>
          </w:p>
        </w:tc>
        <w:tc>
          <w:tcPr>
            <w:tcW w:w="664" w:type="pct"/>
            <w:tcBorders>
              <w:top w:val="double" w:sz="4" w:space="0" w:color="auto"/>
            </w:tcBorders>
          </w:tcPr>
          <w:p w:rsidR="004F177D" w:rsidRPr="002664DA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r w:rsidRPr="002664DA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智慧商務與程式設計</w:t>
            </w:r>
          </w:p>
          <w:p w:rsidR="004F177D" w:rsidRPr="002664DA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r w:rsidRPr="002664DA">
              <w:rPr>
                <w:rFonts w:ascii="標楷體" w:eastAsia="標楷體" w:hAnsi="標楷體"/>
                <w:color w:val="FF0000"/>
                <w:sz w:val="16"/>
                <w:szCs w:val="16"/>
              </w:rPr>
              <w:t>(</w:t>
            </w:r>
            <w:r w:rsidRPr="002664DA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3</w:t>
            </w:r>
            <w:r w:rsidRPr="002664DA">
              <w:rPr>
                <w:rFonts w:ascii="標楷體" w:eastAsia="標楷體" w:hAnsi="標楷體"/>
                <w:color w:val="FF0000"/>
                <w:sz w:val="16"/>
                <w:szCs w:val="16"/>
              </w:rPr>
              <w:t>-0-</w:t>
            </w:r>
            <w:r w:rsidRPr="002664DA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3</w:t>
            </w:r>
            <w:r w:rsidRPr="002664DA">
              <w:rPr>
                <w:rFonts w:ascii="標楷體" w:eastAsia="標楷體" w:hAnsi="標楷體"/>
                <w:color w:val="FF0000"/>
                <w:sz w:val="16"/>
                <w:szCs w:val="16"/>
              </w:rPr>
              <w:t>)</w:t>
            </w:r>
          </w:p>
        </w:tc>
        <w:tc>
          <w:tcPr>
            <w:tcW w:w="644" w:type="pct"/>
            <w:tcBorders>
              <w:top w:val="double" w:sz="4" w:space="0" w:color="auto"/>
            </w:tcBorders>
          </w:tcPr>
          <w:p w:rsidR="004F177D" w:rsidRPr="002664DA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r w:rsidRPr="002664DA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專業英語</w:t>
            </w:r>
          </w:p>
          <w:p w:rsidR="004F177D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r w:rsidRPr="002664DA">
              <w:rPr>
                <w:rFonts w:ascii="標楷體" w:eastAsia="標楷體" w:hAnsi="標楷體"/>
                <w:color w:val="FF0000"/>
                <w:sz w:val="16"/>
                <w:szCs w:val="16"/>
              </w:rPr>
              <w:t xml:space="preserve">English for Specific Purposes </w:t>
            </w:r>
          </w:p>
          <w:p w:rsidR="004F177D" w:rsidRPr="002664DA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bookmarkStart w:id="0" w:name="_GoBack"/>
            <w:bookmarkEnd w:id="0"/>
            <w:r w:rsidRPr="002664DA">
              <w:rPr>
                <w:rFonts w:ascii="標楷體" w:eastAsia="標楷體" w:hAnsi="標楷體"/>
                <w:color w:val="FF0000"/>
                <w:sz w:val="16"/>
                <w:szCs w:val="16"/>
              </w:rPr>
              <w:t>(2-0-2)</w:t>
            </w:r>
          </w:p>
          <w:p w:rsidR="004F177D" w:rsidRPr="002664DA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  <w:tc>
          <w:tcPr>
            <w:tcW w:w="593" w:type="pct"/>
            <w:tcBorders>
              <w:top w:val="double" w:sz="4" w:space="0" w:color="auto"/>
            </w:tcBorders>
          </w:tcPr>
          <w:p w:rsidR="004F177D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r w:rsidRPr="002664DA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消費者行為</w:t>
            </w:r>
          </w:p>
          <w:p w:rsidR="004F177D" w:rsidRPr="002664DA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(2-0-2)</w:t>
            </w:r>
          </w:p>
        </w:tc>
        <w:tc>
          <w:tcPr>
            <w:tcW w:w="515" w:type="pct"/>
            <w:tcBorders>
              <w:top w:val="double" w:sz="4" w:space="0" w:color="auto"/>
            </w:tcBorders>
          </w:tcPr>
          <w:p w:rsidR="004F177D" w:rsidRPr="00EC0785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double" w:sz="4" w:space="0" w:color="auto"/>
            </w:tcBorders>
          </w:tcPr>
          <w:p w:rsidR="004F177D" w:rsidRPr="00EC0785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double" w:sz="4" w:space="0" w:color="auto"/>
            </w:tcBorders>
          </w:tcPr>
          <w:p w:rsidR="004F177D" w:rsidRPr="00EC0785" w:rsidRDefault="004F177D" w:rsidP="004F177D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double" w:sz="4" w:space="0" w:color="auto"/>
              <w:right w:val="nil"/>
            </w:tcBorders>
          </w:tcPr>
          <w:p w:rsidR="004F177D" w:rsidRPr="00EC0785" w:rsidRDefault="004F177D" w:rsidP="004F177D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</w:tr>
      <w:tr w:rsidR="004F177D" w:rsidRPr="00EC0785" w:rsidTr="004F177D">
        <w:trPr>
          <w:jc w:val="center"/>
        </w:trPr>
        <w:tc>
          <w:tcPr>
            <w:tcW w:w="677" w:type="pct"/>
            <w:tcBorders>
              <w:bottom w:val="single" w:sz="4" w:space="0" w:color="auto"/>
            </w:tcBorders>
            <w:vAlign w:val="center"/>
          </w:tcPr>
          <w:p w:rsidR="004F177D" w:rsidRPr="00435819" w:rsidRDefault="004F177D" w:rsidP="004F177D">
            <w:pPr>
              <w:tabs>
                <w:tab w:val="left" w:pos="360"/>
              </w:tabs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sz w:val="20"/>
                <w:szCs w:val="20"/>
              </w:rPr>
              <w:t>-0-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664" w:type="pct"/>
            <w:tcBorders>
              <w:bottom w:val="single" w:sz="4" w:space="0" w:color="auto"/>
            </w:tcBorders>
            <w:vAlign w:val="center"/>
          </w:tcPr>
          <w:p w:rsidR="004F177D" w:rsidRPr="00435819" w:rsidRDefault="004F177D" w:rsidP="004F177D">
            <w:pPr>
              <w:tabs>
                <w:tab w:val="left" w:pos="360"/>
              </w:tabs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sz w:val="20"/>
                <w:szCs w:val="20"/>
              </w:rPr>
              <w:t>-0-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vAlign w:val="center"/>
          </w:tcPr>
          <w:p w:rsidR="004F177D" w:rsidRPr="00435819" w:rsidRDefault="004F177D" w:rsidP="004F177D">
            <w:pPr>
              <w:tabs>
                <w:tab w:val="left" w:pos="360"/>
              </w:tabs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435819">
              <w:rPr>
                <w:rFonts w:ascii="標楷體" w:eastAsia="標楷體" w:hAnsi="標楷體"/>
                <w:sz w:val="20"/>
                <w:szCs w:val="20"/>
              </w:rPr>
              <w:t>2-0-2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:rsidR="004F177D" w:rsidRPr="00435819" w:rsidRDefault="004F177D" w:rsidP="004F177D">
            <w:pPr>
              <w:tabs>
                <w:tab w:val="left" w:pos="360"/>
              </w:tabs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2-0-2</w:t>
            </w:r>
          </w:p>
        </w:tc>
        <w:tc>
          <w:tcPr>
            <w:tcW w:w="515" w:type="pct"/>
            <w:tcBorders>
              <w:bottom w:val="single" w:sz="4" w:space="0" w:color="auto"/>
            </w:tcBorders>
            <w:vAlign w:val="center"/>
          </w:tcPr>
          <w:p w:rsidR="004F177D" w:rsidRPr="00EC0785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34" w:type="pct"/>
            <w:tcBorders>
              <w:bottom w:val="single" w:sz="4" w:space="0" w:color="auto"/>
            </w:tcBorders>
            <w:vAlign w:val="center"/>
          </w:tcPr>
          <w:p w:rsidR="004F177D" w:rsidRPr="00EC0785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60" w:type="pct"/>
            <w:tcBorders>
              <w:bottom w:val="single" w:sz="4" w:space="0" w:color="auto"/>
            </w:tcBorders>
            <w:vAlign w:val="center"/>
          </w:tcPr>
          <w:p w:rsidR="004F177D" w:rsidRPr="00EC0785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eastAsia="標楷體" w:cs="Times New Roman"/>
                <w:sz w:val="20"/>
                <w:szCs w:val="20"/>
              </w:rPr>
            </w:pPr>
          </w:p>
        </w:tc>
        <w:tc>
          <w:tcPr>
            <w:tcW w:w="613" w:type="pct"/>
            <w:tcBorders>
              <w:bottom w:val="single" w:sz="4" w:space="0" w:color="auto"/>
              <w:right w:val="nil"/>
            </w:tcBorders>
            <w:vAlign w:val="center"/>
          </w:tcPr>
          <w:p w:rsidR="004F177D" w:rsidRPr="00EC0785" w:rsidRDefault="004F177D" w:rsidP="004F177D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</w:tr>
      <w:tr w:rsidR="00D411B6" w:rsidRPr="00EC0785" w:rsidTr="00D411B6">
        <w:trPr>
          <w:jc w:val="center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D411B6" w:rsidRPr="00EC0785" w:rsidRDefault="00D411B6" w:rsidP="00D411B6">
            <w:pPr>
              <w:tabs>
                <w:tab w:val="left" w:pos="360"/>
              </w:tabs>
              <w:snapToGrid w:val="0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 w:rsidRPr="00EC0785">
              <w:rPr>
                <w:rFonts w:eastAsia="標楷體" w:hint="eastAsia"/>
                <w:b/>
                <w:color w:val="000000"/>
                <w:sz w:val="20"/>
                <w:szCs w:val="20"/>
              </w:rPr>
              <w:t>專業模組必修科目（合計</w:t>
            </w:r>
            <w:r w:rsidRPr="00EC0785">
              <w:rPr>
                <w:rFonts w:eastAsia="標楷體" w:hint="eastAsia"/>
                <w:b/>
                <w:color w:val="000000"/>
                <w:sz w:val="20"/>
                <w:szCs w:val="20"/>
              </w:rPr>
              <w:t>24</w:t>
            </w:r>
            <w:r w:rsidRPr="00EC0785">
              <w:rPr>
                <w:rFonts w:eastAsia="標楷體" w:hint="eastAsia"/>
                <w:b/>
                <w:color w:val="000000"/>
                <w:sz w:val="20"/>
                <w:szCs w:val="20"/>
              </w:rPr>
              <w:t>學分）</w:t>
            </w:r>
            <w:r w:rsidRPr="00EC0785">
              <w:rPr>
                <w:rFonts w:eastAsia="標楷體"/>
                <w:b/>
                <w:color w:val="000000"/>
                <w:sz w:val="14"/>
                <w:szCs w:val="20"/>
              </w:rPr>
              <w:t xml:space="preserve">Professional Modules Compulsory </w:t>
            </w:r>
            <w:r w:rsidRPr="00EC0785">
              <w:rPr>
                <w:rFonts w:eastAsia="標楷體"/>
                <w:b/>
                <w:color w:val="000000"/>
                <w:sz w:val="12"/>
                <w:szCs w:val="20"/>
              </w:rPr>
              <w:t>Courses of College (Total</w:t>
            </w:r>
            <w:r w:rsidRPr="00EC0785">
              <w:rPr>
                <w:rFonts w:eastAsia="標楷體" w:hint="eastAsia"/>
                <w:b/>
                <w:color w:val="000000"/>
                <w:sz w:val="12"/>
                <w:szCs w:val="20"/>
              </w:rPr>
              <w:t>：</w:t>
            </w:r>
            <w:r w:rsidR="0037574F">
              <w:rPr>
                <w:rFonts w:eastAsia="標楷體" w:hint="eastAsia"/>
                <w:b/>
                <w:color w:val="000000"/>
                <w:sz w:val="12"/>
                <w:szCs w:val="20"/>
              </w:rPr>
              <w:t>24</w:t>
            </w:r>
            <w:r w:rsidRPr="00EC0785">
              <w:rPr>
                <w:rFonts w:eastAsia="標楷體"/>
                <w:b/>
                <w:color w:val="000000"/>
                <w:sz w:val="12"/>
                <w:szCs w:val="20"/>
              </w:rPr>
              <w:t>Credits)</w:t>
            </w:r>
          </w:p>
        </w:tc>
      </w:tr>
      <w:tr w:rsidR="00D411B6" w:rsidRPr="00EC0785" w:rsidTr="00D411B6">
        <w:trPr>
          <w:jc w:val="center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D411B6" w:rsidRPr="00EC0785" w:rsidRDefault="00914952" w:rsidP="00177B21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  <w:r w:rsidRPr="00EC0785">
              <w:rPr>
                <w:rFonts w:eastAsia="標楷體" w:cs="標楷體" w:hint="eastAsia"/>
                <w:b/>
                <w:kern w:val="0"/>
                <w:sz w:val="20"/>
                <w:szCs w:val="20"/>
              </w:rPr>
              <w:t>老幼</w:t>
            </w:r>
            <w:r w:rsidR="00D411B6" w:rsidRPr="00EC0785">
              <w:rPr>
                <w:rFonts w:eastAsia="標楷體" w:cs="標楷體" w:hint="eastAsia"/>
                <w:b/>
                <w:kern w:val="0"/>
                <w:sz w:val="20"/>
                <w:szCs w:val="20"/>
              </w:rPr>
              <w:t>共學專業模組課程（幼保系、樂活學程）</w:t>
            </w:r>
          </w:p>
        </w:tc>
      </w:tr>
      <w:tr w:rsidR="009B2662" w:rsidRPr="00EC0785" w:rsidTr="004F177D">
        <w:trPr>
          <w:jc w:val="center"/>
        </w:trPr>
        <w:tc>
          <w:tcPr>
            <w:tcW w:w="677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樂齡產業概論</w:t>
            </w:r>
          </w:p>
          <w:p w:rsidR="009B2662" w:rsidRPr="00EC0785" w:rsidRDefault="009B2662" w:rsidP="009B2662">
            <w:pPr>
              <w:tabs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/>
                <w:sz w:val="18"/>
                <w:szCs w:val="18"/>
              </w:rPr>
              <w:t>Introduction to Senior Industry</w:t>
            </w:r>
          </w:p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(2-0-2)</w:t>
            </w:r>
          </w:p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64" w:type="pct"/>
            <w:tcBorders>
              <w:bottom w:val="single" w:sz="4" w:space="0" w:color="auto"/>
            </w:tcBorders>
          </w:tcPr>
          <w:p w:rsidR="00AE7BBF" w:rsidRPr="00EC0785" w:rsidRDefault="00AE7BBF" w:rsidP="00AE7BBF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樂齡休閒</w:t>
            </w: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規劃</w:t>
            </w:r>
          </w:p>
          <w:p w:rsidR="00AE7BBF" w:rsidRPr="00EC0785" w:rsidRDefault="00AE7BBF" w:rsidP="00AE7BBF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Times New Roman" w:hAnsi="Times New Roman"/>
                <w:sz w:val="18"/>
                <w:szCs w:val="18"/>
              </w:rPr>
              <w:t>Senior Leisure Planning</w:t>
            </w:r>
          </w:p>
          <w:p w:rsidR="00AE7BBF" w:rsidRPr="00EC0785" w:rsidRDefault="00AE7BBF" w:rsidP="00AE7BB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644" w:type="pct"/>
            <w:tcBorders>
              <w:bottom w:val="single" w:sz="4" w:space="0" w:color="auto"/>
            </w:tcBorders>
          </w:tcPr>
          <w:p w:rsidR="00AE7BBF" w:rsidRPr="00EC0785" w:rsidRDefault="00AE7BBF" w:rsidP="00AE7BB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園藝輔療實務</w:t>
            </w:r>
          </w:p>
          <w:p w:rsidR="00AE7BBF" w:rsidRPr="00EC0785" w:rsidRDefault="00AE7BBF" w:rsidP="00AE7BB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Times New Roman" w:hAnsi="Times New Roman"/>
                <w:sz w:val="15"/>
                <w:szCs w:val="15"/>
              </w:rPr>
              <w:t>Horticultural Therapy Practice</w:t>
            </w:r>
          </w:p>
          <w:p w:rsidR="009B2662" w:rsidRPr="00EC0785" w:rsidRDefault="00AE7BBF" w:rsidP="00AE7BBF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(2-0-2)</w:t>
            </w:r>
          </w:p>
          <w:p w:rsidR="009B2662" w:rsidRPr="00EC0785" w:rsidRDefault="009B2662" w:rsidP="009B266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藝術創作與賞析</w:t>
            </w:r>
          </w:p>
          <w:p w:rsidR="009B2662" w:rsidRPr="00EC0785" w:rsidRDefault="009B2662" w:rsidP="009B266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A</w:t>
            </w:r>
            <w:r w:rsidRPr="00EC0785">
              <w:rPr>
                <w:rFonts w:ascii="標楷體" w:eastAsia="標楷體" w:hAnsi="標楷體"/>
                <w:sz w:val="16"/>
                <w:szCs w:val="16"/>
              </w:rPr>
              <w:t>rt creation and appreciation</w:t>
            </w:r>
          </w:p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 xml:space="preserve"> (2-0-2)</w:t>
            </w: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</w:p>
        </w:tc>
        <w:tc>
          <w:tcPr>
            <w:tcW w:w="593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音樂輔療實務</w:t>
            </w:r>
          </w:p>
          <w:p w:rsidR="009B2662" w:rsidRPr="00EC0785" w:rsidRDefault="009B2662" w:rsidP="009B2662">
            <w:pPr>
              <w:tabs>
                <w:tab w:val="left" w:pos="3402"/>
              </w:tabs>
              <w:snapToGrid w:val="0"/>
              <w:jc w:val="center"/>
              <w:rPr>
                <w:rFonts w:ascii="Times New Roman" w:hAnsi="Times New Roman"/>
                <w:sz w:val="15"/>
                <w:szCs w:val="15"/>
              </w:rPr>
            </w:pPr>
            <w:r w:rsidRPr="00EC0785">
              <w:rPr>
                <w:rFonts w:ascii="Times New Roman" w:hAnsi="Times New Roman"/>
                <w:sz w:val="15"/>
                <w:szCs w:val="15"/>
              </w:rPr>
              <w:t>Music Therapy</w:t>
            </w:r>
          </w:p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Times New Roman" w:hAnsi="Times New Roman"/>
                <w:sz w:val="15"/>
                <w:szCs w:val="15"/>
              </w:rPr>
              <w:t>Practice</w:t>
            </w:r>
          </w:p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(2-0-2)</w:t>
            </w:r>
          </w:p>
        </w:tc>
        <w:tc>
          <w:tcPr>
            <w:tcW w:w="515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說故事技巧</w:t>
            </w:r>
          </w:p>
          <w:p w:rsidR="009B2662" w:rsidRPr="00EC0785" w:rsidRDefault="009B2662" w:rsidP="009B266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storytelling skills</w:t>
            </w:r>
          </w:p>
          <w:p w:rsidR="009B2662" w:rsidRPr="00EC0785" w:rsidRDefault="009B2662" w:rsidP="009B2662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  <w:p w:rsidR="00914952" w:rsidRPr="00EC0785" w:rsidRDefault="00914952" w:rsidP="0091495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老幼共學</w:t>
            </w:r>
          </w:p>
          <w:p w:rsidR="00914952" w:rsidRPr="00EC0785" w:rsidRDefault="008356F8" w:rsidP="0091495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Child-elder co-learning</w:t>
            </w:r>
          </w:p>
          <w:p w:rsidR="00914952" w:rsidRPr="00EC0785" w:rsidRDefault="00914952" w:rsidP="00914952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(2-0-2)</w:t>
            </w:r>
          </w:p>
          <w:p w:rsidR="00914952" w:rsidRPr="00EC0785" w:rsidRDefault="00914952" w:rsidP="0091495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鈴木教學法</w:t>
            </w:r>
          </w:p>
          <w:p w:rsidR="00914952" w:rsidRPr="00EC0785" w:rsidRDefault="00914952" w:rsidP="0091495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lastRenderedPageBreak/>
              <w:t>Suzuki method</w:t>
            </w:r>
          </w:p>
          <w:p w:rsidR="009B2662" w:rsidRPr="00EC0785" w:rsidRDefault="00914952" w:rsidP="00914952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bottom w:val="single" w:sz="4" w:space="0" w:color="auto"/>
            </w:tcBorders>
          </w:tcPr>
          <w:p w:rsidR="00AE7BBF" w:rsidRPr="00EC0785" w:rsidRDefault="00AE7BBF" w:rsidP="00AE7BB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lastRenderedPageBreak/>
              <w:t>非營利組織與社區服務</w:t>
            </w:r>
          </w:p>
          <w:p w:rsidR="00AE7BBF" w:rsidRPr="00EC0785" w:rsidRDefault="00AE7BBF" w:rsidP="00AE7BB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Non-Profit Organizations and Community Service</w:t>
            </w:r>
          </w:p>
          <w:p w:rsidR="00AE7BBF" w:rsidRPr="00EC0785" w:rsidRDefault="00AE7BBF" w:rsidP="00AE7BB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</w:t>
            </w: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0</w:t>
            </w:r>
            <w:r w:rsidRPr="00EC0785">
              <w:rPr>
                <w:rFonts w:ascii="標楷體" w:eastAsia="標楷體" w:hAnsi="標楷體"/>
                <w:sz w:val="16"/>
                <w:szCs w:val="16"/>
              </w:rPr>
              <w:t>-2)</w:t>
            </w:r>
          </w:p>
          <w:p w:rsidR="00AE7BBF" w:rsidRPr="00EC0785" w:rsidRDefault="00AE7BBF" w:rsidP="00AE7BBF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職場壓力與情緒管理</w:t>
            </w:r>
          </w:p>
          <w:p w:rsidR="00AE7BBF" w:rsidRPr="00EC0785" w:rsidRDefault="00AE7BBF" w:rsidP="00AE7BBF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lastRenderedPageBreak/>
              <w:t>Workplace Stress and Emotion Management</w:t>
            </w:r>
          </w:p>
          <w:p w:rsidR="009B2662" w:rsidRPr="00EC0785" w:rsidRDefault="00AE7BBF" w:rsidP="00AE7BBF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660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lastRenderedPageBreak/>
              <w:t>健康產業經營與管理</w:t>
            </w:r>
          </w:p>
          <w:p w:rsidR="009B2662" w:rsidRPr="00EC0785" w:rsidRDefault="009B2662" w:rsidP="009B2662">
            <w:pPr>
              <w:tabs>
                <w:tab w:val="left" w:pos="360"/>
                <w:tab w:val="left" w:pos="3402"/>
              </w:tabs>
              <w:snapToGrid w:val="0"/>
              <w:ind w:rightChars="-7" w:right="-17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Health Industry Operation and Management</w:t>
            </w:r>
          </w:p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613" w:type="pct"/>
            <w:tcBorders>
              <w:bottom w:val="single" w:sz="4" w:space="0" w:color="auto"/>
              <w:right w:val="nil"/>
            </w:tcBorders>
          </w:tcPr>
          <w:p w:rsidR="009B2662" w:rsidRPr="00EC0785" w:rsidRDefault="009B2662" w:rsidP="009B266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藝術互動教材與展示設計</w:t>
            </w:r>
          </w:p>
          <w:p w:rsidR="009B2662" w:rsidRPr="00EC0785" w:rsidRDefault="009B2662" w:rsidP="009B2662">
            <w:pPr>
              <w:tabs>
                <w:tab w:val="left" w:pos="360"/>
                <w:tab w:val="left" w:pos="3402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Art interactive teaching materials and display design</w:t>
            </w:r>
          </w:p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(2-0-2)</w:t>
            </w:r>
          </w:p>
          <w:p w:rsidR="009B2662" w:rsidRPr="00EC0785" w:rsidRDefault="009B2662" w:rsidP="009B2662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9B2662" w:rsidRPr="00EC0785" w:rsidTr="004F177D">
        <w:trPr>
          <w:jc w:val="center"/>
        </w:trPr>
        <w:tc>
          <w:tcPr>
            <w:tcW w:w="677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lastRenderedPageBreak/>
              <w:t>2-0-2</w:t>
            </w:r>
          </w:p>
        </w:tc>
        <w:tc>
          <w:tcPr>
            <w:tcW w:w="664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2-0-2</w:t>
            </w:r>
          </w:p>
        </w:tc>
        <w:tc>
          <w:tcPr>
            <w:tcW w:w="644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4-0-4</w:t>
            </w:r>
          </w:p>
        </w:tc>
        <w:tc>
          <w:tcPr>
            <w:tcW w:w="593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2-0-2</w:t>
            </w:r>
          </w:p>
        </w:tc>
        <w:tc>
          <w:tcPr>
            <w:tcW w:w="515" w:type="pct"/>
            <w:tcBorders>
              <w:bottom w:val="single" w:sz="4" w:space="0" w:color="auto"/>
            </w:tcBorders>
          </w:tcPr>
          <w:p w:rsidR="009B2662" w:rsidRPr="00EC0785" w:rsidRDefault="00AE7BBF" w:rsidP="009B2662">
            <w:pPr>
              <w:spacing w:line="240" w:lineRule="exact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6-0-6</w:t>
            </w:r>
          </w:p>
        </w:tc>
        <w:tc>
          <w:tcPr>
            <w:tcW w:w="634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4-0-4</w:t>
            </w:r>
          </w:p>
        </w:tc>
        <w:tc>
          <w:tcPr>
            <w:tcW w:w="660" w:type="pct"/>
            <w:tcBorders>
              <w:bottom w:val="sing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2-0-2</w:t>
            </w:r>
          </w:p>
        </w:tc>
        <w:tc>
          <w:tcPr>
            <w:tcW w:w="613" w:type="pct"/>
            <w:tcBorders>
              <w:bottom w:val="single" w:sz="4" w:space="0" w:color="auto"/>
              <w:right w:val="nil"/>
            </w:tcBorders>
          </w:tcPr>
          <w:p w:rsidR="009B2662" w:rsidRPr="00EC0785" w:rsidRDefault="00AE7BBF" w:rsidP="009B2662">
            <w:pPr>
              <w:spacing w:line="240" w:lineRule="exact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2-0-2</w:t>
            </w:r>
          </w:p>
        </w:tc>
      </w:tr>
      <w:tr w:rsidR="009B2662" w:rsidRPr="00EC0785" w:rsidTr="002F10AD">
        <w:trPr>
          <w:cantSplit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9B2662" w:rsidRPr="00EC0785" w:rsidRDefault="009B2662" w:rsidP="009B2662">
            <w:pPr>
              <w:spacing w:line="240" w:lineRule="atLeast"/>
              <w:jc w:val="both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b/>
                <w:sz w:val="20"/>
                <w:szCs w:val="20"/>
              </w:rPr>
              <w:t>系專業必修科目(合計</w:t>
            </w:r>
            <w:r w:rsidRPr="00EC0785">
              <w:rPr>
                <w:rFonts w:ascii="標楷體" w:eastAsia="標楷體" w:hAnsi="標楷體" w:hint="eastAsia"/>
                <w:b/>
                <w:sz w:val="20"/>
                <w:szCs w:val="20"/>
              </w:rPr>
              <w:t>32</w:t>
            </w:r>
            <w:r w:rsidRPr="00EC0785">
              <w:rPr>
                <w:rFonts w:ascii="標楷體" w:eastAsia="標楷體" w:hAnsi="標楷體"/>
                <w:b/>
                <w:sz w:val="20"/>
                <w:szCs w:val="20"/>
              </w:rPr>
              <w:t>學分)</w:t>
            </w:r>
          </w:p>
        </w:tc>
      </w:tr>
      <w:tr w:rsidR="007B6C7F" w:rsidRPr="00EC0785" w:rsidTr="004F177D">
        <w:trPr>
          <w:cantSplit/>
          <w:trHeight w:val="1717"/>
          <w:jc w:val="center"/>
        </w:trPr>
        <w:tc>
          <w:tcPr>
            <w:tcW w:w="677" w:type="pct"/>
            <w:tcBorders>
              <w:top w:val="double" w:sz="4" w:space="0" w:color="auto"/>
            </w:tcBorders>
            <w:shd w:val="clear" w:color="auto" w:fill="auto"/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幼兒教保概論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</w:t>
            </w:r>
            <w:r w:rsidR="0037574F">
              <w:rPr>
                <w:rFonts w:ascii="Times New Roman" w:eastAsia="標楷體" w:hAnsi="Times New Roman" w:cs="Times New Roman"/>
                <w:sz w:val="16"/>
                <w:szCs w:val="16"/>
              </w:rPr>
              <w:t>ntroduction to early childhood e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ducare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幼兒發展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Development of Young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</w:t>
            </w:r>
          </w:p>
        </w:tc>
        <w:tc>
          <w:tcPr>
            <w:tcW w:w="664" w:type="pct"/>
            <w:tcBorders>
              <w:top w:val="double" w:sz="4" w:space="0" w:color="auto"/>
            </w:tcBorders>
            <w:shd w:val="clear" w:color="auto" w:fill="auto"/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幼兒健康與安全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Health and Safety for Early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幼兒遊戲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Play for young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44" w:type="pct"/>
            <w:tcBorders>
              <w:top w:val="double" w:sz="4" w:space="0" w:color="auto"/>
            </w:tcBorders>
            <w:shd w:val="clear" w:color="auto" w:fill="auto"/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特殊幼兒教育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Education of exceptional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幼兒觀察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A Guide to Observing and Recoding Behavior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  <w:tc>
          <w:tcPr>
            <w:tcW w:w="593" w:type="pct"/>
            <w:tcBorders>
              <w:top w:val="double" w:sz="4" w:space="0" w:color="auto"/>
            </w:tcBorders>
            <w:shd w:val="clear" w:color="auto" w:fill="auto"/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幼兒園課室經營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Class management in preschool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幼兒園教保活動課程設計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Preschool educare activity and curriculum  design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515" w:type="pct"/>
            <w:tcBorders>
              <w:top w:val="double" w:sz="4" w:space="0" w:color="auto"/>
            </w:tcBorders>
            <w:shd w:val="clear" w:color="auto" w:fill="auto"/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幼兒學習評量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Learning Assessment of Young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(2-0-2) 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幼兒園教材教法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Teaching materials and methods in preschool I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top w:val="double" w:sz="4" w:space="0" w:color="auto"/>
            </w:tcBorders>
            <w:shd w:val="clear" w:color="auto" w:fill="auto"/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幼兒園、家庭與社區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Preschool, family and community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幼兒園教材教法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II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Teaching materials and methods in preschool II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幼兒學習環境規劃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Learning environment for young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(2-0-2) </w:t>
            </w:r>
          </w:p>
        </w:tc>
        <w:tc>
          <w:tcPr>
            <w:tcW w:w="660" w:type="pct"/>
            <w:tcBorders>
              <w:top w:val="double" w:sz="4" w:space="0" w:color="auto"/>
            </w:tcBorders>
            <w:shd w:val="clear" w:color="auto" w:fill="auto"/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幼兒園教保實習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一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Practicum in Preschool (</w:t>
            </w: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1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(0-2-2)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教保專業倫理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Ethica for Professional in Early Childhood Education and Care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13" w:type="pct"/>
            <w:tcBorders>
              <w:top w:val="double" w:sz="4" w:space="0" w:color="auto"/>
              <w:right w:val="nil"/>
            </w:tcBorders>
            <w:shd w:val="clear" w:color="auto" w:fill="auto"/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幼兒園教保實習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二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FF0000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Practicum in Preschool </w:t>
            </w:r>
            <w:r w:rsidRPr="00EC0785">
              <w:rPr>
                <w:rFonts w:ascii="Times New Roman" w:eastAsia="標楷體" w:hAnsi="Times New Roman" w:cs="Times New Roman"/>
                <w:b/>
                <w:sz w:val="16"/>
                <w:szCs w:val="16"/>
              </w:rPr>
              <w:t>(2)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(0-2-2)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</w:tr>
      <w:tr w:rsidR="009B2662" w:rsidRPr="00EC0785" w:rsidTr="004F177D">
        <w:trPr>
          <w:jc w:val="center"/>
        </w:trPr>
        <w:tc>
          <w:tcPr>
            <w:tcW w:w="677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0"/>
                <w:szCs w:val="20"/>
              </w:rPr>
              <w:t>4-0-4</w:t>
            </w:r>
          </w:p>
        </w:tc>
        <w:tc>
          <w:tcPr>
            <w:tcW w:w="664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0"/>
                <w:szCs w:val="20"/>
              </w:rPr>
              <w:t>4-0-4</w:t>
            </w:r>
          </w:p>
        </w:tc>
        <w:tc>
          <w:tcPr>
            <w:tcW w:w="644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0"/>
                <w:szCs w:val="20"/>
              </w:rPr>
              <w:t>4-0-4</w:t>
            </w:r>
          </w:p>
        </w:tc>
        <w:tc>
          <w:tcPr>
            <w:tcW w:w="593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0"/>
                <w:szCs w:val="20"/>
              </w:rPr>
              <w:t>4-0-4</w:t>
            </w:r>
          </w:p>
        </w:tc>
        <w:tc>
          <w:tcPr>
            <w:tcW w:w="515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0"/>
                <w:szCs w:val="20"/>
              </w:rPr>
              <w:t>4-0-4</w:t>
            </w:r>
          </w:p>
        </w:tc>
        <w:tc>
          <w:tcPr>
            <w:tcW w:w="634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0"/>
                <w:szCs w:val="20"/>
              </w:rPr>
              <w:t>6-0-6</w:t>
            </w:r>
          </w:p>
        </w:tc>
        <w:tc>
          <w:tcPr>
            <w:tcW w:w="660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0"/>
                <w:szCs w:val="20"/>
              </w:rPr>
              <w:t>2-2-4</w:t>
            </w:r>
          </w:p>
        </w:tc>
        <w:tc>
          <w:tcPr>
            <w:tcW w:w="613" w:type="pct"/>
            <w:tcBorders>
              <w:bottom w:val="double" w:sz="4" w:space="0" w:color="auto"/>
              <w:right w:val="nil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0"/>
                <w:szCs w:val="20"/>
              </w:rPr>
              <w:t>0-2-2</w:t>
            </w:r>
          </w:p>
        </w:tc>
      </w:tr>
      <w:tr w:rsidR="009B2662" w:rsidRPr="00EC0785" w:rsidTr="002F10AD">
        <w:trPr>
          <w:cantSplit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9B2662" w:rsidRPr="00EC0785" w:rsidRDefault="009B2662" w:rsidP="009B2662">
            <w:pPr>
              <w:spacing w:line="24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b/>
                <w:sz w:val="20"/>
                <w:szCs w:val="20"/>
              </w:rPr>
              <w:t>系專業選修科目(</w:t>
            </w:r>
            <w:r w:rsidRPr="00EC0785">
              <w:rPr>
                <w:rFonts w:ascii="標楷體" w:eastAsia="標楷體" w:hAnsi="標楷體" w:hint="eastAsia"/>
                <w:b/>
                <w:sz w:val="20"/>
                <w:szCs w:val="20"/>
              </w:rPr>
              <w:t>36</w:t>
            </w:r>
            <w:r w:rsidRPr="00EC0785">
              <w:rPr>
                <w:rFonts w:ascii="標楷體" w:eastAsia="標楷體" w:hAnsi="標楷體"/>
                <w:b/>
                <w:sz w:val="20"/>
                <w:szCs w:val="20"/>
              </w:rPr>
              <w:t>學分)</w:t>
            </w:r>
          </w:p>
        </w:tc>
      </w:tr>
      <w:tr w:rsidR="009B2662" w:rsidRPr="00EC0785" w:rsidTr="002F10AD">
        <w:trPr>
          <w:cantSplit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9B2662" w:rsidRPr="00EC0785" w:rsidRDefault="009B2662" w:rsidP="009B2662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2"/>
                <w:szCs w:val="18"/>
              </w:rPr>
              <w:t>蒙特梭利教育選修模組</w:t>
            </w:r>
          </w:p>
        </w:tc>
      </w:tr>
      <w:tr w:rsidR="007B6C7F" w:rsidRPr="00EC0785" w:rsidTr="004F177D">
        <w:trPr>
          <w:cantSplit/>
          <w:trHeight w:val="962"/>
          <w:jc w:val="center"/>
        </w:trPr>
        <w:tc>
          <w:tcPr>
            <w:tcW w:w="677" w:type="pct"/>
            <w:tcBorders>
              <w:top w:val="double" w:sz="4" w:space="0" w:color="auto"/>
            </w:tcBorders>
          </w:tcPr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蒙特梭利日常生活教育理論與實務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Montessori practical life theory and education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664" w:type="pct"/>
            <w:tcBorders>
              <w:top w:val="double" w:sz="4" w:space="0" w:color="auto"/>
            </w:tcBorders>
          </w:tcPr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蒙特梭利感官教育理論與實務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Montessori sensorial education theory and education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644" w:type="pct"/>
            <w:tcBorders>
              <w:top w:val="double" w:sz="4" w:space="0" w:color="auto"/>
            </w:tcBorders>
          </w:tcPr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蒙特梭利數學教育理論與實務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Montessori mathematics education theory and practice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593" w:type="pct"/>
            <w:tcBorders>
              <w:top w:val="double" w:sz="4" w:space="0" w:color="auto"/>
            </w:tcBorders>
          </w:tcPr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蒙特梭利語言教育理論與實務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Montessori language education theory and practice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515" w:type="pct"/>
            <w:tcBorders>
              <w:top w:val="double" w:sz="4" w:space="0" w:color="auto"/>
            </w:tcBorders>
          </w:tcPr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蒙特梭利</w:t>
            </w: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0-2歲</w:t>
            </w:r>
            <w:r w:rsidRPr="00EC0785">
              <w:rPr>
                <w:rFonts w:ascii="標楷體" w:eastAsia="標楷體" w:hAnsi="標楷體"/>
                <w:sz w:val="16"/>
                <w:szCs w:val="16"/>
              </w:rPr>
              <w:t>教育理論與實務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 xml:space="preserve">Montessori </w:t>
            </w: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 xml:space="preserve">0-2 </w:t>
            </w:r>
            <w:r w:rsidRPr="00EC0785">
              <w:rPr>
                <w:rFonts w:ascii="標楷體" w:eastAsia="標楷體" w:hAnsi="標楷體"/>
                <w:sz w:val="16"/>
                <w:szCs w:val="16"/>
              </w:rPr>
              <w:t>education theory and practice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top w:val="double" w:sz="4" w:space="0" w:color="auto"/>
            </w:tcBorders>
          </w:tcPr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蒙特梭利</w:t>
            </w: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2-3歲</w:t>
            </w:r>
            <w:r w:rsidRPr="00EC0785">
              <w:rPr>
                <w:rFonts w:ascii="標楷體" w:eastAsia="標楷體" w:hAnsi="標楷體"/>
                <w:sz w:val="16"/>
                <w:szCs w:val="16"/>
              </w:rPr>
              <w:t>教育理論與實務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 xml:space="preserve">Montessori </w:t>
            </w:r>
            <w:r w:rsidRPr="00EC0785">
              <w:rPr>
                <w:rFonts w:ascii="標楷體" w:eastAsia="標楷體" w:hAnsi="標楷體" w:hint="eastAsia"/>
                <w:sz w:val="16"/>
                <w:szCs w:val="16"/>
              </w:rPr>
              <w:t>2-3</w:t>
            </w:r>
            <w:r w:rsidRPr="00EC0785">
              <w:rPr>
                <w:rFonts w:ascii="標楷體" w:eastAsia="標楷體" w:hAnsi="標楷體"/>
                <w:sz w:val="16"/>
                <w:szCs w:val="16"/>
              </w:rPr>
              <w:t xml:space="preserve"> education theory and practice</w:t>
            </w:r>
          </w:p>
          <w:p w:rsidR="007B6C7F" w:rsidRPr="00EC0785" w:rsidRDefault="007B6C7F" w:rsidP="007B6C7F">
            <w:pPr>
              <w:tabs>
                <w:tab w:val="left" w:pos="360"/>
              </w:tabs>
              <w:snapToGrid w:val="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EC0785">
              <w:rPr>
                <w:rFonts w:ascii="標楷體" w:eastAsia="標楷體" w:hAnsi="標楷體"/>
                <w:sz w:val="16"/>
                <w:szCs w:val="16"/>
              </w:rPr>
              <w:t>(2-0-2)</w:t>
            </w:r>
          </w:p>
        </w:tc>
        <w:tc>
          <w:tcPr>
            <w:tcW w:w="660" w:type="pct"/>
            <w:tcBorders>
              <w:top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蒙特梭利教育實習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Montessori Education Internship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double" w:sz="4" w:space="0" w:color="auto"/>
              <w:right w:val="nil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蒙特梭利教育專題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Montessori Education Special Topics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</w:tr>
      <w:tr w:rsidR="009B2662" w:rsidRPr="00EC0785" w:rsidTr="002F10AD">
        <w:trPr>
          <w:cantSplit/>
          <w:trHeight w:val="44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</w:tcBorders>
          </w:tcPr>
          <w:p w:rsidR="009B2662" w:rsidRPr="00EC0785" w:rsidRDefault="009B2662" w:rsidP="009B2662">
            <w:pPr>
              <w:spacing w:line="240" w:lineRule="atLeast"/>
              <w:jc w:val="center"/>
              <w:rPr>
                <w:rFonts w:ascii="標楷體" w:eastAsia="標楷體" w:hAnsi="標楷體"/>
                <w:sz w:val="22"/>
                <w:szCs w:val="18"/>
              </w:rPr>
            </w:pPr>
          </w:p>
          <w:p w:rsidR="009B2662" w:rsidRPr="00EC0785" w:rsidRDefault="009B2662" w:rsidP="009B2662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2"/>
                <w:szCs w:val="18"/>
              </w:rPr>
              <w:t>嬰幼兒照護選修模組</w:t>
            </w:r>
          </w:p>
        </w:tc>
      </w:tr>
      <w:tr w:rsidR="009B2662" w:rsidRPr="00EC0785" w:rsidTr="004F177D">
        <w:trPr>
          <w:cantSplit/>
          <w:trHeight w:val="616"/>
          <w:jc w:val="center"/>
        </w:trPr>
        <w:tc>
          <w:tcPr>
            <w:tcW w:w="677" w:type="pct"/>
            <w:tcBorders>
              <w:top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嬰幼兒健康照護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Infant and early child Health care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64" w:type="pct"/>
            <w:tcBorders>
              <w:top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嬰幼兒膳食設計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Meal planning for infants and young children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44" w:type="pct"/>
            <w:tcBorders>
              <w:top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托嬰環境規劃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Child care environment planning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593" w:type="pct"/>
            <w:tcBorders>
              <w:top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嬰幼兒適性活動設計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Design of appropriate activities for infants and young children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515" w:type="pct"/>
            <w:tcBorders>
              <w:top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嬰幼兒按摩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Infant massage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top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嬰幼兒照護技術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Infant care technology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60" w:type="pct"/>
            <w:tcBorders>
              <w:top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保親溝通與合作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Communication and cooperation on childcare staff and parents</w:t>
            </w:r>
          </w:p>
          <w:p w:rsidR="009B2662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13" w:type="pct"/>
            <w:tcBorders>
              <w:top w:val="double" w:sz="4" w:space="0" w:color="auto"/>
              <w:right w:val="nil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托嬰機構見習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Internship at a childcare institution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</w:tr>
      <w:tr w:rsidR="009B2662" w:rsidRPr="00EC0785" w:rsidTr="002F10AD">
        <w:trPr>
          <w:cantSplit/>
          <w:trHeight w:val="38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18"/>
              </w:rPr>
            </w:pPr>
          </w:p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2"/>
                <w:szCs w:val="18"/>
              </w:rPr>
              <w:t>幼兒多元語言教學選修模組</w:t>
            </w:r>
          </w:p>
        </w:tc>
      </w:tr>
      <w:tr w:rsidR="009B2662" w:rsidRPr="00EC0785" w:rsidTr="004F177D">
        <w:trPr>
          <w:trHeight w:val="730"/>
          <w:jc w:val="center"/>
        </w:trPr>
        <w:tc>
          <w:tcPr>
            <w:tcW w:w="677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幼兒文學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創作與應用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Early childhood Literatu</w:t>
            </w:r>
            <w:r w:rsidR="0037574F">
              <w:rPr>
                <w:rFonts w:ascii="Times New Roman" w:eastAsia="標楷體" w:hAnsi="Times New Roman" w:cs="Times New Roman"/>
                <w:sz w:val="16"/>
                <w:szCs w:val="16"/>
              </w:rPr>
              <w:t>re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creation and application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64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基礎幼兒美語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English Teaching to young children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  <w:tc>
          <w:tcPr>
            <w:tcW w:w="644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幼兒語言表達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Early child language expression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593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美語融入式教學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English Integrated Teaching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515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  <w:tc>
          <w:tcPr>
            <w:tcW w:w="634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幼兒繪本美語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English</w:t>
            </w: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 xml:space="preserve"> 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for picture books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  <w:tc>
          <w:tcPr>
            <w:tcW w:w="660" w:type="pct"/>
            <w:tcBorders>
              <w:bottom w:val="double" w:sz="4" w:space="0" w:color="auto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本土語言融入幼兒園教學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Local language into kindergarten teaching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13" w:type="pct"/>
            <w:tcBorders>
              <w:bottom w:val="double" w:sz="4" w:space="0" w:color="auto"/>
              <w:right w:val="nil"/>
            </w:tcBorders>
          </w:tcPr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繪本創作與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教學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Picture book creation and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teaching</w:t>
            </w:r>
          </w:p>
          <w:p w:rsidR="009B2662" w:rsidRPr="00EC0785" w:rsidRDefault="009B2662" w:rsidP="009B2662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</w:tr>
      <w:tr w:rsidR="009B2662" w:rsidRPr="00EC0785" w:rsidTr="002F10AD">
        <w:trPr>
          <w:trHeight w:val="62"/>
          <w:jc w:val="center"/>
        </w:trPr>
        <w:tc>
          <w:tcPr>
            <w:tcW w:w="5000" w:type="pct"/>
            <w:gridSpan w:val="8"/>
            <w:tcBorders>
              <w:top w:val="nil"/>
              <w:bottom w:val="double" w:sz="4" w:space="0" w:color="auto"/>
            </w:tcBorders>
          </w:tcPr>
          <w:p w:rsidR="009B2662" w:rsidRPr="00EC0785" w:rsidRDefault="009B2662" w:rsidP="009B2662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EC0785">
              <w:rPr>
                <w:rFonts w:ascii="標楷體" w:eastAsia="標楷體" w:hAnsi="標楷體" w:hint="eastAsia"/>
                <w:sz w:val="22"/>
                <w:szCs w:val="20"/>
              </w:rPr>
              <w:t>多元選修課程</w:t>
            </w:r>
          </w:p>
        </w:tc>
      </w:tr>
      <w:tr w:rsidR="007B6C7F" w:rsidRPr="00EC0785" w:rsidTr="004F177D">
        <w:trPr>
          <w:trHeight w:val="2228"/>
          <w:jc w:val="center"/>
        </w:trPr>
        <w:tc>
          <w:tcPr>
            <w:tcW w:w="677" w:type="pct"/>
            <w:tcBorders>
              <w:bottom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lastRenderedPageBreak/>
              <w:t>幼兒體能教學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Physical fitness for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(2-0-2) 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心理學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Psychology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(2-0-2)</w:t>
            </w:r>
          </w:p>
        </w:tc>
        <w:tc>
          <w:tcPr>
            <w:tcW w:w="664" w:type="pct"/>
            <w:tcBorders>
              <w:bottom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steam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遊戲教學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Science, Technology, Engineering, Art, and Mathematics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幼兒節奏樂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Rhythm instrumental Ensemble in Early Childhood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44" w:type="pct"/>
            <w:tcBorders>
              <w:bottom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幼兒生命教育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Life education for young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嬰幼兒手語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infant sign language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幼兒音樂律動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Instructions in Child Music Movement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幼兒多元文化教育</w:t>
            </w:r>
          </w:p>
          <w:p w:rsidR="007B6C7F" w:rsidRPr="00EC0785" w:rsidRDefault="0037574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cs="Times New Roman"/>
                <w:sz w:val="16"/>
                <w:szCs w:val="16"/>
              </w:rPr>
              <w:t>Multicultural</w:t>
            </w:r>
            <w:r w:rsidR="007B6C7F"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education for young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593" w:type="pct"/>
            <w:tcBorders>
              <w:bottom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幼兒教具應用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Teaching materials for young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(2-0-2) 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幼兒性別教育</w:t>
            </w:r>
          </w:p>
          <w:p w:rsidR="007B6C7F" w:rsidRPr="00EC0785" w:rsidRDefault="005E3BDB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Gender Education for young children </w:t>
            </w:r>
            <w:r w:rsidR="007B6C7F"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諮商理論與技術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Theories and Techniques of Counseling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幼兒視覺藝術創作與賞析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Children's visual art creation and appreciation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幼兒園行政與法規</w:t>
            </w:r>
          </w:p>
          <w:p w:rsidR="007B6C7F" w:rsidRPr="00EC0785" w:rsidRDefault="005E3BDB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Administration and regulations of early childhood programs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515" w:type="pct"/>
            <w:tcBorders>
              <w:bottom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研究法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Research method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幼兒在地文化教學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Local cultural teaching for young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親子瑜珈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Parent-child yoga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奧福音樂教學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Orff Method of Music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幼兒行為輔導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The Behavior and Guidance for Children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bottom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學習區教育理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論與實務</w:t>
            </w:r>
          </w:p>
          <w:p w:rsidR="008356F8" w:rsidRPr="00EC0785" w:rsidRDefault="008356F8" w:rsidP="008356F8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Early learning environment</w:t>
            </w:r>
          </w:p>
          <w:p w:rsidR="007B6C7F" w:rsidRPr="00EC0785" w:rsidRDefault="008356F8" w:rsidP="008356F8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design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表達性輔導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Expressive Counseling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感覺統合促進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sensory integration promotion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融合教育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Inclusive education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  <w:tc>
          <w:tcPr>
            <w:tcW w:w="660" w:type="pct"/>
            <w:tcBorders>
              <w:bottom w:val="double" w:sz="4" w:space="0" w:color="auto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兒童課後照顧與服務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Children’s care and services after-school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華德福教育理論與實務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Waldorf education theory and practice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(2-0-2) 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幼兒戲劇</w:t>
            </w:r>
          </w:p>
          <w:p w:rsidR="007B6C7F" w:rsidRPr="00EC0785" w:rsidRDefault="007B6C7F" w:rsidP="007B6C7F">
            <w:pPr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toddler drama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家庭</w:t>
            </w: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關係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與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輔導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F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amily relations and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Counseling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  <w:tc>
          <w:tcPr>
            <w:tcW w:w="613" w:type="pct"/>
            <w:tcBorders>
              <w:bottom w:val="double" w:sz="4" w:space="0" w:color="auto"/>
              <w:right w:val="nil"/>
            </w:tcBorders>
          </w:tcPr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數位媒體應用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digital media applications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人際關係與溝通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Interpersonal Relationship and Communication</w:t>
            </w:r>
          </w:p>
          <w:p w:rsidR="007B6C7F" w:rsidRPr="00EC0785" w:rsidRDefault="007B6C7F" w:rsidP="007B6C7F">
            <w:pPr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(2-0-2)</w:t>
            </w:r>
          </w:p>
        </w:tc>
      </w:tr>
      <w:tr w:rsidR="009B2662" w:rsidRPr="00EC0785" w:rsidTr="004F177D">
        <w:trPr>
          <w:trHeight w:val="110"/>
          <w:jc w:val="center"/>
        </w:trPr>
        <w:tc>
          <w:tcPr>
            <w:tcW w:w="677" w:type="pct"/>
            <w:tcBorders>
              <w:top w:val="double" w:sz="4" w:space="0" w:color="auto"/>
              <w:bottom w:val="double" w:sz="4" w:space="0" w:color="auto"/>
            </w:tcBorders>
          </w:tcPr>
          <w:p w:rsidR="009B2662" w:rsidRPr="00EC0785" w:rsidRDefault="009B2662" w:rsidP="009B2662">
            <w:pPr>
              <w:pStyle w:val="TableParagraph"/>
              <w:spacing w:before="108" w:line="227" w:lineRule="exact"/>
              <w:ind w:left="33" w:right="21"/>
              <w:rPr>
                <w:rFonts w:ascii="標楷體" w:eastAsia="標楷體" w:hAnsi="標楷體" w:cs="Times New Roman"/>
                <w:spacing w:val="-2"/>
                <w:sz w:val="20"/>
              </w:rPr>
            </w:pPr>
            <w:r w:rsidRPr="00EC0785">
              <w:rPr>
                <w:rFonts w:ascii="標楷體" w:eastAsia="標楷體" w:hAnsi="標楷體" w:cs="Times New Roman" w:hint="eastAsia"/>
                <w:spacing w:val="-2"/>
                <w:sz w:val="20"/>
              </w:rPr>
              <w:t>20-0-20</w:t>
            </w:r>
          </w:p>
        </w:tc>
        <w:tc>
          <w:tcPr>
            <w:tcW w:w="664" w:type="pct"/>
            <w:tcBorders>
              <w:top w:val="double" w:sz="4" w:space="0" w:color="auto"/>
              <w:bottom w:val="double" w:sz="4" w:space="0" w:color="auto"/>
            </w:tcBorders>
          </w:tcPr>
          <w:p w:rsidR="009B2662" w:rsidRPr="00EC0785" w:rsidRDefault="009B2662" w:rsidP="009B2662">
            <w:pPr>
              <w:pStyle w:val="TableParagraph"/>
              <w:spacing w:before="108" w:line="227" w:lineRule="exact"/>
              <w:ind w:left="15" w:right="16"/>
              <w:rPr>
                <w:rFonts w:ascii="標楷體" w:eastAsia="標楷體" w:hAnsi="標楷體" w:cs="Times New Roman"/>
                <w:spacing w:val="-2"/>
                <w:sz w:val="20"/>
              </w:rPr>
            </w:pPr>
            <w:r w:rsidRPr="00EC0785">
              <w:rPr>
                <w:rFonts w:ascii="標楷體" w:eastAsia="標楷體" w:hAnsi="標楷體" w:cs="Times New Roman" w:hint="eastAsia"/>
                <w:spacing w:val="-2"/>
                <w:sz w:val="20"/>
              </w:rPr>
              <w:t>18-0-18</w:t>
            </w:r>
          </w:p>
        </w:tc>
        <w:tc>
          <w:tcPr>
            <w:tcW w:w="644" w:type="pct"/>
            <w:tcBorders>
              <w:top w:val="double" w:sz="4" w:space="0" w:color="auto"/>
              <w:bottom w:val="double" w:sz="4" w:space="0" w:color="auto"/>
            </w:tcBorders>
          </w:tcPr>
          <w:p w:rsidR="009B2662" w:rsidRPr="00EC0785" w:rsidRDefault="009B2662" w:rsidP="009B2662">
            <w:pPr>
              <w:pStyle w:val="TableParagraph"/>
              <w:spacing w:before="108" w:line="227" w:lineRule="exact"/>
              <w:ind w:left="15" w:right="16"/>
              <w:rPr>
                <w:rFonts w:ascii="標楷體" w:eastAsia="標楷體" w:hAnsi="標楷體" w:cs="Times New Roman"/>
                <w:spacing w:val="-2"/>
                <w:sz w:val="20"/>
              </w:rPr>
            </w:pPr>
            <w:r w:rsidRPr="00EC0785">
              <w:rPr>
                <w:rFonts w:ascii="標楷體" w:eastAsia="標楷體" w:hAnsi="標楷體" w:cs="Times New Roman" w:hint="eastAsia"/>
                <w:spacing w:val="-2"/>
                <w:sz w:val="20"/>
              </w:rPr>
              <w:t>18-0-18</w:t>
            </w:r>
          </w:p>
        </w:tc>
        <w:tc>
          <w:tcPr>
            <w:tcW w:w="593" w:type="pct"/>
            <w:tcBorders>
              <w:top w:val="double" w:sz="4" w:space="0" w:color="auto"/>
              <w:bottom w:val="double" w:sz="4" w:space="0" w:color="auto"/>
            </w:tcBorders>
          </w:tcPr>
          <w:p w:rsidR="009B2662" w:rsidRPr="00EC0785" w:rsidRDefault="009B2662" w:rsidP="009B2662">
            <w:pPr>
              <w:pStyle w:val="TableParagraph"/>
              <w:spacing w:before="108" w:line="227" w:lineRule="exact"/>
              <w:ind w:left="28" w:right="29"/>
              <w:rPr>
                <w:rFonts w:ascii="標楷體" w:eastAsia="標楷體" w:hAnsi="標楷體" w:cs="Times New Roman"/>
                <w:spacing w:val="-2"/>
                <w:sz w:val="20"/>
              </w:rPr>
            </w:pPr>
            <w:r w:rsidRPr="00EC0785">
              <w:rPr>
                <w:rFonts w:ascii="標楷體" w:eastAsia="標楷體" w:hAnsi="標楷體" w:cs="Times New Roman" w:hint="eastAsia"/>
                <w:spacing w:val="-2"/>
                <w:sz w:val="20"/>
              </w:rPr>
              <w:t>18-0-18</w:t>
            </w:r>
          </w:p>
        </w:tc>
        <w:tc>
          <w:tcPr>
            <w:tcW w:w="515" w:type="pct"/>
            <w:tcBorders>
              <w:top w:val="double" w:sz="4" w:space="0" w:color="auto"/>
              <w:bottom w:val="double" w:sz="4" w:space="0" w:color="auto"/>
            </w:tcBorders>
          </w:tcPr>
          <w:p w:rsidR="009B2662" w:rsidRPr="00EC0785" w:rsidRDefault="009B2662" w:rsidP="009B2662">
            <w:pPr>
              <w:pStyle w:val="TableParagraph"/>
              <w:spacing w:before="108" w:line="227" w:lineRule="exact"/>
              <w:ind w:left="25" w:right="31"/>
              <w:rPr>
                <w:rFonts w:ascii="標楷體" w:eastAsia="標楷體" w:hAnsi="標楷體" w:cs="Times New Roman"/>
                <w:spacing w:val="-2"/>
                <w:sz w:val="20"/>
              </w:rPr>
            </w:pPr>
            <w:r w:rsidRPr="00EC0785">
              <w:rPr>
                <w:rFonts w:ascii="標楷體" w:eastAsia="標楷體" w:hAnsi="標楷體" w:cs="Times New Roman" w:hint="eastAsia"/>
                <w:spacing w:val="-2"/>
                <w:sz w:val="20"/>
              </w:rPr>
              <w:t>16-0-16</w:t>
            </w:r>
          </w:p>
        </w:tc>
        <w:tc>
          <w:tcPr>
            <w:tcW w:w="634" w:type="pct"/>
            <w:tcBorders>
              <w:top w:val="double" w:sz="4" w:space="0" w:color="auto"/>
              <w:bottom w:val="double" w:sz="4" w:space="0" w:color="auto"/>
            </w:tcBorders>
          </w:tcPr>
          <w:p w:rsidR="009B2662" w:rsidRPr="00EC0785" w:rsidRDefault="009B2662" w:rsidP="009B2662">
            <w:pPr>
              <w:pStyle w:val="TableParagraph"/>
              <w:spacing w:before="108" w:line="227" w:lineRule="exact"/>
              <w:ind w:left="15" w:right="21"/>
              <w:rPr>
                <w:rFonts w:ascii="標楷體" w:eastAsia="標楷體" w:hAnsi="標楷體" w:cs="Times New Roman"/>
                <w:spacing w:val="-2"/>
                <w:sz w:val="20"/>
              </w:rPr>
            </w:pPr>
            <w:r w:rsidRPr="00EC0785">
              <w:rPr>
                <w:rFonts w:ascii="標楷體" w:eastAsia="標楷體" w:hAnsi="標楷體" w:cs="Times New Roman" w:hint="eastAsia"/>
                <w:spacing w:val="-2"/>
                <w:sz w:val="20"/>
              </w:rPr>
              <w:t>16-0-16</w:t>
            </w:r>
          </w:p>
        </w:tc>
        <w:tc>
          <w:tcPr>
            <w:tcW w:w="660" w:type="pct"/>
            <w:tcBorders>
              <w:top w:val="double" w:sz="4" w:space="0" w:color="auto"/>
              <w:bottom w:val="double" w:sz="4" w:space="0" w:color="auto"/>
            </w:tcBorders>
          </w:tcPr>
          <w:p w:rsidR="009B2662" w:rsidRPr="00EC0785" w:rsidRDefault="009B2662" w:rsidP="009B2662">
            <w:pPr>
              <w:pStyle w:val="TableParagraph"/>
              <w:spacing w:before="108" w:line="227" w:lineRule="exact"/>
              <w:ind w:left="12" w:right="21"/>
              <w:rPr>
                <w:rFonts w:ascii="標楷體" w:eastAsia="標楷體" w:hAnsi="標楷體" w:cs="Times New Roman"/>
                <w:spacing w:val="-2"/>
                <w:sz w:val="20"/>
              </w:rPr>
            </w:pPr>
            <w:r w:rsidRPr="00EC0785">
              <w:rPr>
                <w:rFonts w:ascii="標楷體" w:eastAsia="標楷體" w:hAnsi="標楷體" w:cs="Times New Roman" w:hint="eastAsia"/>
                <w:spacing w:val="-2"/>
                <w:sz w:val="20"/>
              </w:rPr>
              <w:t>10-2-12</w:t>
            </w:r>
          </w:p>
        </w:tc>
        <w:tc>
          <w:tcPr>
            <w:tcW w:w="613" w:type="pct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9B2662" w:rsidRPr="00EC0785" w:rsidRDefault="009B2662" w:rsidP="009B2662">
            <w:pPr>
              <w:pStyle w:val="TableParagraph"/>
              <w:spacing w:before="108" w:line="227" w:lineRule="exact"/>
              <w:ind w:left="11" w:right="21"/>
              <w:rPr>
                <w:rFonts w:ascii="標楷體" w:eastAsia="標楷體" w:hAnsi="標楷體" w:cs="Times New Roman"/>
                <w:spacing w:val="-2"/>
                <w:sz w:val="20"/>
              </w:rPr>
            </w:pPr>
            <w:r w:rsidRPr="00EC0785">
              <w:rPr>
                <w:rFonts w:ascii="標楷體" w:eastAsia="標楷體" w:hAnsi="標楷體" w:cs="Times New Roman" w:hint="eastAsia"/>
                <w:spacing w:val="-2"/>
                <w:sz w:val="20"/>
              </w:rPr>
              <w:t>8-2-10</w:t>
            </w:r>
          </w:p>
        </w:tc>
      </w:tr>
      <w:tr w:rsidR="009B2662" w:rsidRPr="00EC0785" w:rsidTr="002F10AD">
        <w:trPr>
          <w:trHeight w:val="33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  <w:vAlign w:val="center"/>
          </w:tcPr>
          <w:p w:rsidR="009B2662" w:rsidRPr="00EC0785" w:rsidRDefault="009B2662" w:rsidP="009B2662">
            <w:pPr>
              <w:spacing w:line="240" w:lineRule="exact"/>
              <w:jc w:val="both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C0785">
              <w:rPr>
                <w:rFonts w:ascii="標楷體" w:eastAsia="標楷體" w:hAnsi="標楷體"/>
                <w:b/>
                <w:sz w:val="20"/>
                <w:szCs w:val="20"/>
              </w:rPr>
              <w:t>最低畢業學分：1</w:t>
            </w:r>
            <w:r w:rsidRPr="00EC0785">
              <w:rPr>
                <w:rFonts w:ascii="標楷體" w:eastAsia="標楷體" w:hAnsi="標楷體" w:hint="eastAsia"/>
                <w:b/>
                <w:sz w:val="20"/>
                <w:szCs w:val="20"/>
              </w:rPr>
              <w:t>28</w:t>
            </w:r>
            <w:r w:rsidRPr="00EC0785">
              <w:rPr>
                <w:rFonts w:ascii="標楷體" w:eastAsia="標楷體" w:hAnsi="標楷體"/>
                <w:b/>
                <w:sz w:val="20"/>
                <w:szCs w:val="20"/>
              </w:rPr>
              <w:t>學分</w:t>
            </w:r>
          </w:p>
        </w:tc>
      </w:tr>
    </w:tbl>
    <w:p w:rsidR="00CA26DF" w:rsidRPr="00EC0785" w:rsidRDefault="00CA26DF" w:rsidP="00CA26DF">
      <w:pPr>
        <w:tabs>
          <w:tab w:val="center" w:pos="5103"/>
          <w:tab w:val="right" w:pos="10348"/>
        </w:tabs>
        <w:ind w:right="-262"/>
        <w:rPr>
          <w:rFonts w:ascii="標楷體" w:eastAsia="標楷體" w:hAnsi="標楷體"/>
          <w:sz w:val="20"/>
          <w:szCs w:val="20"/>
        </w:rPr>
      </w:pPr>
      <w:r w:rsidRPr="00EC0785">
        <w:rPr>
          <w:rFonts w:ascii="標楷體" w:eastAsia="標楷體" w:hAnsi="標楷體"/>
          <w:sz w:val="20"/>
          <w:szCs w:val="20"/>
        </w:rPr>
        <w:t>備註：</w:t>
      </w:r>
    </w:p>
    <w:p w:rsidR="00177B21" w:rsidRPr="00EC0785" w:rsidRDefault="00177B21" w:rsidP="00177B21">
      <w:pPr>
        <w:widowControl/>
        <w:snapToGrid w:val="0"/>
        <w:spacing w:line="280" w:lineRule="exact"/>
        <w:ind w:left="198" w:hanging="198"/>
        <w:jc w:val="both"/>
        <w:rPr>
          <w:rFonts w:eastAsia="標楷體" w:cs="Times New Roman"/>
          <w:color w:val="0000FF"/>
        </w:rPr>
      </w:pPr>
      <w:r w:rsidRPr="00EC0785">
        <w:rPr>
          <w:rFonts w:eastAsia="標楷體" w:cs="Times New Roman"/>
          <w:bCs/>
          <w:kern w:val="0"/>
          <w:sz w:val="20"/>
          <w:szCs w:val="20"/>
        </w:rPr>
        <w:t>1.</w:t>
      </w:r>
      <w:r w:rsidRPr="00EC0785">
        <w:rPr>
          <w:rFonts w:eastAsia="標楷體" w:cs="Times New Roman"/>
          <w:bCs/>
          <w:kern w:val="0"/>
          <w:sz w:val="20"/>
          <w:szCs w:val="20"/>
        </w:rPr>
        <w:t>本系畢業學分為</w:t>
      </w:r>
      <w:r w:rsidRPr="00EC0785">
        <w:rPr>
          <w:rFonts w:eastAsia="標楷體" w:cs="Times New Roman"/>
          <w:bCs/>
          <w:kern w:val="0"/>
          <w:sz w:val="20"/>
          <w:szCs w:val="20"/>
        </w:rPr>
        <w:t>128</w:t>
      </w:r>
      <w:r w:rsidRPr="00EC0785">
        <w:rPr>
          <w:rFonts w:eastAsia="標楷體" w:cs="Times New Roman"/>
          <w:bCs/>
          <w:kern w:val="0"/>
          <w:sz w:val="20"/>
          <w:szCs w:val="20"/>
        </w:rPr>
        <w:t>學分，</w:t>
      </w:r>
      <w:r w:rsidRPr="00EC0785">
        <w:rPr>
          <w:rFonts w:eastAsia="標楷體" w:cs="Times New Roman"/>
          <w:sz w:val="20"/>
          <w:szCs w:val="20"/>
        </w:rPr>
        <w:t>共同必修科目</w:t>
      </w:r>
      <w:r w:rsidR="009E4BF6" w:rsidRPr="00EC0785">
        <w:rPr>
          <w:rFonts w:eastAsia="標楷體" w:cs="Times New Roman" w:hint="eastAsia"/>
          <w:sz w:val="20"/>
          <w:szCs w:val="20"/>
        </w:rPr>
        <w:t>26</w:t>
      </w:r>
      <w:r w:rsidRPr="00EC0785">
        <w:rPr>
          <w:rFonts w:eastAsia="標楷體" w:cs="Times New Roman"/>
          <w:bCs/>
          <w:kern w:val="0"/>
          <w:sz w:val="20"/>
          <w:szCs w:val="20"/>
        </w:rPr>
        <w:t>學分、</w:t>
      </w:r>
      <w:r w:rsidRPr="00EC0785">
        <w:rPr>
          <w:rFonts w:eastAsia="標楷體" w:cs="Times New Roman"/>
          <w:sz w:val="20"/>
          <w:szCs w:val="20"/>
        </w:rPr>
        <w:t>院核心必修課程</w:t>
      </w:r>
      <w:r w:rsidR="009E4BF6" w:rsidRPr="00EC0785">
        <w:rPr>
          <w:rFonts w:eastAsia="標楷體" w:cs="Times New Roman" w:hint="eastAsia"/>
          <w:sz w:val="20"/>
          <w:szCs w:val="20"/>
        </w:rPr>
        <w:t>10</w:t>
      </w:r>
      <w:r w:rsidRPr="00EC0785">
        <w:rPr>
          <w:rFonts w:eastAsia="標楷體" w:cs="Times New Roman"/>
          <w:bCs/>
          <w:kern w:val="0"/>
          <w:sz w:val="20"/>
          <w:szCs w:val="20"/>
        </w:rPr>
        <w:t>學分</w:t>
      </w:r>
      <w:r w:rsidR="009E4BF6" w:rsidRPr="00EC0785">
        <w:rPr>
          <w:rFonts w:eastAsia="標楷體" w:cs="Times New Roman"/>
          <w:bCs/>
          <w:kern w:val="0"/>
          <w:sz w:val="20"/>
          <w:szCs w:val="20"/>
        </w:rPr>
        <w:t>、</w:t>
      </w:r>
      <w:r w:rsidR="009E4BF6" w:rsidRPr="00EC0785">
        <w:rPr>
          <w:rFonts w:eastAsia="標楷體" w:cs="Times New Roman"/>
          <w:sz w:val="20"/>
          <w:szCs w:val="20"/>
        </w:rPr>
        <w:t>專業</w:t>
      </w:r>
      <w:r w:rsidR="009E4BF6" w:rsidRPr="00EC0785">
        <w:rPr>
          <w:rFonts w:eastAsia="標楷體" w:cs="Times New Roman" w:hint="eastAsia"/>
          <w:sz w:val="20"/>
          <w:szCs w:val="20"/>
        </w:rPr>
        <w:t>模組</w:t>
      </w:r>
      <w:r w:rsidR="009E4BF6" w:rsidRPr="00EC0785">
        <w:rPr>
          <w:rFonts w:eastAsia="標楷體" w:cs="Times New Roman"/>
          <w:sz w:val="20"/>
          <w:szCs w:val="20"/>
        </w:rPr>
        <w:t>必修科目</w:t>
      </w:r>
      <w:r w:rsidR="009E4BF6" w:rsidRPr="00EC0785">
        <w:rPr>
          <w:rFonts w:eastAsia="標楷體" w:cs="Times New Roman" w:hint="eastAsia"/>
          <w:sz w:val="20"/>
          <w:szCs w:val="20"/>
        </w:rPr>
        <w:t>24</w:t>
      </w:r>
      <w:r w:rsidR="009E4BF6" w:rsidRPr="00EC0785">
        <w:rPr>
          <w:rFonts w:eastAsia="標楷體" w:cs="Times New Roman"/>
          <w:sz w:val="20"/>
          <w:szCs w:val="20"/>
        </w:rPr>
        <w:t>學分</w:t>
      </w:r>
      <w:r w:rsidRPr="00EC0785">
        <w:rPr>
          <w:rFonts w:eastAsia="標楷體" w:cs="Times New Roman"/>
          <w:bCs/>
          <w:kern w:val="0"/>
          <w:sz w:val="20"/>
          <w:szCs w:val="20"/>
        </w:rPr>
        <w:t>、</w:t>
      </w:r>
      <w:r w:rsidRPr="00EC0785">
        <w:rPr>
          <w:rFonts w:eastAsia="標楷體" w:cs="Times New Roman"/>
          <w:sz w:val="20"/>
          <w:szCs w:val="20"/>
        </w:rPr>
        <w:t>系專業必修科目</w:t>
      </w:r>
      <w:r w:rsidR="009E4BF6" w:rsidRPr="00EC0785">
        <w:rPr>
          <w:rFonts w:eastAsia="標楷體" w:cs="Times New Roman" w:hint="eastAsia"/>
          <w:sz w:val="20"/>
          <w:szCs w:val="20"/>
        </w:rPr>
        <w:t>32</w:t>
      </w:r>
      <w:r w:rsidRPr="00EC0785">
        <w:rPr>
          <w:rFonts w:eastAsia="標楷體" w:cs="Times New Roman"/>
          <w:sz w:val="20"/>
          <w:szCs w:val="20"/>
        </w:rPr>
        <w:t>學分、系專業選修科目</w:t>
      </w:r>
      <w:r w:rsidR="001667CB" w:rsidRPr="00EC0785">
        <w:rPr>
          <w:rFonts w:eastAsia="標楷體" w:cs="Times New Roman" w:hint="eastAsia"/>
          <w:sz w:val="20"/>
          <w:szCs w:val="20"/>
        </w:rPr>
        <w:t>36</w:t>
      </w:r>
      <w:r w:rsidRPr="00EC0785">
        <w:rPr>
          <w:rFonts w:eastAsia="標楷體" w:cs="Times New Roman"/>
          <w:bCs/>
          <w:kern w:val="0"/>
          <w:sz w:val="20"/>
          <w:szCs w:val="20"/>
        </w:rPr>
        <w:t>學分；</w:t>
      </w:r>
      <w:r w:rsidRPr="00EC0785">
        <w:rPr>
          <w:rFonts w:eastAsia="標楷體" w:cs="Times New Roman"/>
          <w:sz w:val="20"/>
          <w:szCs w:val="20"/>
        </w:rPr>
        <w:t>選修跨院系學程、就業學程等之外系專業課程最多以</w:t>
      </w:r>
      <w:r w:rsidR="009E4BF6" w:rsidRPr="00EC0785">
        <w:rPr>
          <w:rFonts w:eastAsia="標楷體" w:cs="Times New Roman" w:hint="eastAsia"/>
          <w:sz w:val="20"/>
          <w:szCs w:val="20"/>
        </w:rPr>
        <w:t>6</w:t>
      </w:r>
      <w:r w:rsidRPr="00EC0785">
        <w:rPr>
          <w:rFonts w:eastAsia="標楷體" w:cs="Times New Roman"/>
          <w:sz w:val="20"/>
          <w:szCs w:val="20"/>
        </w:rPr>
        <w:t>學分為限，得等同本系之專業選修學分。</w:t>
      </w:r>
    </w:p>
    <w:p w:rsidR="003B3C0C" w:rsidRPr="00EC0785" w:rsidRDefault="003B3C0C" w:rsidP="003B3C0C">
      <w:pPr>
        <w:widowControl/>
        <w:snapToGrid w:val="0"/>
        <w:spacing w:line="280" w:lineRule="exact"/>
        <w:ind w:left="198" w:firstLine="86"/>
        <w:jc w:val="both"/>
        <w:rPr>
          <w:rFonts w:eastAsia="標楷體" w:cs="Times New Roman"/>
          <w:color w:val="0000FF"/>
        </w:rPr>
      </w:pPr>
      <w:r w:rsidRPr="00EC0785">
        <w:rPr>
          <w:rFonts w:ascii="標楷體" w:eastAsia="標楷體" w:hAnsi="標楷體" w:cs="SimSun"/>
          <w:kern w:val="0"/>
          <w:sz w:val="20"/>
          <w:szCs w:val="20"/>
        </w:rPr>
        <w:t>The total graduation credits for this department are 12</w:t>
      </w:r>
      <w:r w:rsidRPr="00EC0785">
        <w:rPr>
          <w:rFonts w:ascii="標楷體" w:eastAsia="標楷體" w:hAnsi="標楷體" w:cs="SimSun" w:hint="eastAsia"/>
          <w:kern w:val="0"/>
          <w:sz w:val="20"/>
          <w:szCs w:val="20"/>
        </w:rPr>
        <w:t>8</w:t>
      </w:r>
      <w:r w:rsidRPr="00EC0785">
        <w:rPr>
          <w:rFonts w:ascii="標楷體" w:eastAsia="標楷體" w:hAnsi="標楷體" w:cs="SimSun"/>
          <w:kern w:val="0"/>
          <w:sz w:val="20"/>
          <w:szCs w:val="20"/>
        </w:rPr>
        <w:t xml:space="preserve"> credits, with 26 credits for University-wide Required Courses, 10 credits for General Compulsory Courses of College, 24 credits for Professional Modules Compulsory Courses of College, </w:t>
      </w:r>
      <w:r w:rsidRPr="00EC0785">
        <w:rPr>
          <w:rFonts w:ascii="標楷體" w:eastAsia="標楷體" w:hAnsi="標楷體" w:cs="SimSun" w:hint="eastAsia"/>
          <w:kern w:val="0"/>
          <w:sz w:val="20"/>
          <w:szCs w:val="20"/>
        </w:rPr>
        <w:t>3</w:t>
      </w:r>
      <w:r w:rsidRPr="00EC0785">
        <w:rPr>
          <w:rFonts w:ascii="標楷體" w:eastAsia="標楷體" w:hAnsi="標楷體" w:cs="SimSun"/>
          <w:kern w:val="0"/>
          <w:sz w:val="20"/>
          <w:szCs w:val="20"/>
        </w:rPr>
        <w:t>2 credits for Compulsory Courses of department, and 36 credits for Elective Courses of department.</w:t>
      </w:r>
    </w:p>
    <w:p w:rsidR="003B3C0C" w:rsidRPr="00EC0785" w:rsidRDefault="003B3C0C" w:rsidP="003B3C0C">
      <w:pPr>
        <w:widowControl/>
        <w:snapToGrid w:val="0"/>
        <w:spacing w:line="280" w:lineRule="exact"/>
        <w:ind w:left="354" w:hangingChars="177" w:hanging="354"/>
        <w:jc w:val="both"/>
        <w:rPr>
          <w:rFonts w:ascii="標楷體" w:eastAsia="標楷體" w:hAnsi="標楷體" w:cs="Times New Roman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2.系專業必修科目課程架構重要概念先備之邏輯順序</w:t>
      </w:r>
      <w:r w:rsidRPr="00EC0785">
        <w:rPr>
          <w:rFonts w:ascii="標楷體" w:eastAsia="標楷體" w:hAnsi="標楷體" w:cs="Times New Roman"/>
          <w:bCs/>
          <w:kern w:val="0"/>
          <w:sz w:val="20"/>
          <w:szCs w:val="20"/>
        </w:rPr>
        <w:t>：</w:t>
      </w:r>
    </w:p>
    <w:p w:rsidR="003B3C0C" w:rsidRPr="00EC0785" w:rsidRDefault="003B3C0C" w:rsidP="003B3C0C">
      <w:pPr>
        <w:widowControl/>
        <w:snapToGrid w:val="0"/>
        <w:spacing w:line="280" w:lineRule="exact"/>
        <w:ind w:leftChars="118" w:left="399" w:hangingChars="58" w:hanging="116"/>
        <w:jc w:val="both"/>
        <w:rPr>
          <w:rFonts w:ascii="標楷體" w:eastAsia="標楷體" w:hAnsi="標楷體" w:cs="Times New Roman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(1)幼兒教保概論為幼兒園教材教法I、幼兒園教材教法II之先修科目。</w:t>
      </w:r>
    </w:p>
    <w:p w:rsidR="003B3C0C" w:rsidRPr="00EC0785" w:rsidRDefault="003B3C0C" w:rsidP="003B3C0C">
      <w:pPr>
        <w:widowControl/>
        <w:snapToGrid w:val="0"/>
        <w:spacing w:line="280" w:lineRule="exact"/>
        <w:ind w:leftChars="118" w:left="399" w:hangingChars="58" w:hanging="116"/>
        <w:jc w:val="both"/>
        <w:rPr>
          <w:rFonts w:ascii="標楷體" w:eastAsia="標楷體" w:hAnsi="標楷體" w:cs="Times New Roman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(2)幼兒園教材教法I、幼兒園教材教法II為幼兒園教保實習之先修科目。</w:t>
      </w:r>
    </w:p>
    <w:p w:rsidR="003B3C0C" w:rsidRPr="00EC0785" w:rsidRDefault="003B3C0C" w:rsidP="003B3C0C">
      <w:pPr>
        <w:widowControl/>
        <w:snapToGrid w:val="0"/>
        <w:spacing w:line="280" w:lineRule="exact"/>
        <w:ind w:leftChars="118" w:left="399" w:hangingChars="58" w:hanging="116"/>
        <w:jc w:val="both"/>
        <w:rPr>
          <w:rFonts w:ascii="標楷體" w:eastAsia="標楷體" w:hAnsi="標楷體"/>
          <w:sz w:val="20"/>
          <w:szCs w:val="20"/>
        </w:rPr>
      </w:pPr>
      <w:r w:rsidRPr="00EC0785">
        <w:rPr>
          <w:rFonts w:ascii="標楷體" w:eastAsia="標楷體" w:hAnsi="標楷體"/>
          <w:sz w:val="20"/>
          <w:szCs w:val="20"/>
        </w:rPr>
        <w:t>Logical sequence of</w:t>
      </w:r>
      <w:r w:rsidRPr="00EC0785">
        <w:rPr>
          <w:rFonts w:ascii="標楷體" w:eastAsia="標楷體" w:hAnsi="標楷體" w:hint="eastAsia"/>
          <w:sz w:val="20"/>
          <w:szCs w:val="20"/>
        </w:rPr>
        <w:t xml:space="preserve"> </w:t>
      </w:r>
      <w:r w:rsidRPr="00EC0785">
        <w:rPr>
          <w:rFonts w:ascii="標楷體" w:eastAsia="標楷體" w:hAnsi="標楷體"/>
          <w:sz w:val="20"/>
          <w:szCs w:val="20"/>
        </w:rPr>
        <w:t>Compulsory Courses of department</w:t>
      </w:r>
    </w:p>
    <w:p w:rsidR="003B3C0C" w:rsidRPr="00EC0785" w:rsidRDefault="003B3C0C" w:rsidP="003B3C0C">
      <w:pPr>
        <w:widowControl/>
        <w:snapToGrid w:val="0"/>
        <w:spacing w:line="280" w:lineRule="exact"/>
        <w:ind w:leftChars="118" w:left="709" w:hangingChars="213" w:hanging="426"/>
        <w:jc w:val="both"/>
        <w:rPr>
          <w:rFonts w:ascii="標楷體" w:eastAsia="標楷體" w:hAnsi="標楷體"/>
          <w:sz w:val="20"/>
          <w:szCs w:val="20"/>
        </w:rPr>
      </w:pPr>
      <w:r w:rsidRPr="00EC0785">
        <w:rPr>
          <w:rFonts w:ascii="標楷體" w:eastAsia="標楷體" w:hAnsi="標楷體" w:hint="eastAsia"/>
          <w:sz w:val="20"/>
          <w:szCs w:val="20"/>
        </w:rPr>
        <w:t>(1)</w:t>
      </w:r>
      <w:r w:rsidRPr="00EC0785">
        <w:rPr>
          <w:rFonts w:ascii="標楷體" w:eastAsia="標楷體" w:hAnsi="標楷體"/>
          <w:sz w:val="20"/>
          <w:szCs w:val="20"/>
        </w:rPr>
        <w:t xml:space="preserve"> Introduction to Child Care and Education</w:t>
      </w:r>
      <w:r w:rsidRPr="00EC0785">
        <w:rPr>
          <w:rFonts w:ascii="標楷體" w:eastAsia="標楷體" w:hAnsi="標楷體" w:hint="eastAsia"/>
          <w:sz w:val="20"/>
          <w:szCs w:val="20"/>
        </w:rPr>
        <w:t xml:space="preserve"> </w:t>
      </w:r>
      <w:r w:rsidRPr="00EC0785">
        <w:rPr>
          <w:rFonts w:ascii="標楷體" w:eastAsia="標楷體" w:hAnsi="標楷體"/>
          <w:sz w:val="20"/>
          <w:szCs w:val="20"/>
        </w:rPr>
        <w:t>is Teaching material and methods of preschool I</w:t>
      </w:r>
      <w:r w:rsidRPr="00EC0785">
        <w:rPr>
          <w:rFonts w:ascii="標楷體" w:eastAsia="標楷體" w:hAnsi="標楷體" w:hint="eastAsia"/>
          <w:sz w:val="20"/>
          <w:szCs w:val="20"/>
        </w:rPr>
        <w:t>、II</w:t>
      </w:r>
      <w:r w:rsidRPr="00EC0785">
        <w:rPr>
          <w:rFonts w:ascii="標楷體" w:eastAsia="標楷體" w:hAnsi="標楷體"/>
          <w:sz w:val="20"/>
          <w:szCs w:val="20"/>
        </w:rPr>
        <w:t xml:space="preserve"> Prerequisite subjects</w:t>
      </w:r>
    </w:p>
    <w:p w:rsidR="003B3C0C" w:rsidRPr="00EC0785" w:rsidRDefault="003B3C0C" w:rsidP="003B3C0C">
      <w:pPr>
        <w:widowControl/>
        <w:snapToGrid w:val="0"/>
        <w:spacing w:line="280" w:lineRule="exact"/>
        <w:ind w:leftChars="118" w:left="709" w:hangingChars="213" w:hanging="426"/>
        <w:jc w:val="both"/>
        <w:rPr>
          <w:rFonts w:ascii="標楷體" w:eastAsia="標楷體" w:hAnsi="標楷體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(2)</w:t>
      </w:r>
      <w:r w:rsidRPr="00EC0785">
        <w:rPr>
          <w:rFonts w:ascii="標楷體" w:eastAsia="標楷體" w:hAnsi="標楷體"/>
          <w:sz w:val="20"/>
          <w:szCs w:val="20"/>
        </w:rPr>
        <w:t xml:space="preserve"> Teaching material and methods of preschool I</w:t>
      </w:r>
      <w:r w:rsidRPr="00EC0785">
        <w:rPr>
          <w:rFonts w:ascii="標楷體" w:eastAsia="標楷體" w:hAnsi="標楷體" w:hint="eastAsia"/>
          <w:sz w:val="20"/>
          <w:szCs w:val="20"/>
        </w:rPr>
        <w:t>、II</w:t>
      </w:r>
      <w:r w:rsidRPr="00EC0785">
        <w:rPr>
          <w:rFonts w:ascii="標楷體" w:eastAsia="標楷體" w:hAnsi="標楷體"/>
          <w:sz w:val="20"/>
          <w:szCs w:val="20"/>
        </w:rPr>
        <w:t xml:space="preserve"> is Kindergarten teaching practice Prerequisite subjects</w:t>
      </w:r>
    </w:p>
    <w:p w:rsidR="003B3C0C" w:rsidRPr="00EC0785" w:rsidRDefault="003B3C0C" w:rsidP="003B3C0C">
      <w:pPr>
        <w:spacing w:line="280" w:lineRule="exact"/>
        <w:ind w:left="200" w:hangingChars="100" w:hanging="200"/>
        <w:jc w:val="both"/>
        <w:rPr>
          <w:rFonts w:ascii="標楷體" w:eastAsia="標楷體" w:hAnsi="標楷體" w:cs="Times New Roman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3.蒙特梭利課程須按上列順序修讀，若修畢蒙特梭利教育完整課程</w:t>
      </w:r>
      <w:r w:rsidRPr="00EC0785">
        <w:rPr>
          <w:rFonts w:ascii="標楷體" w:eastAsia="標楷體" w:hAnsi="標楷體" w:cs="Times New Roman" w:hint="eastAsia"/>
          <w:sz w:val="20"/>
          <w:szCs w:val="20"/>
        </w:rPr>
        <w:t>通過考試</w:t>
      </w:r>
      <w:r w:rsidRPr="00EC0785">
        <w:rPr>
          <w:rFonts w:ascii="標楷體" w:eastAsia="標楷體" w:hAnsi="標楷體" w:cs="Times New Roman"/>
          <w:sz w:val="20"/>
          <w:szCs w:val="20"/>
        </w:rPr>
        <w:t>者將發給修習證書。</w:t>
      </w:r>
    </w:p>
    <w:p w:rsidR="003B3C0C" w:rsidRPr="00EC0785" w:rsidRDefault="003B3C0C" w:rsidP="003B3C0C">
      <w:pPr>
        <w:spacing w:line="280" w:lineRule="exact"/>
        <w:ind w:leftChars="83" w:left="199" w:firstLineChars="42" w:firstLine="84"/>
        <w:jc w:val="both"/>
        <w:rPr>
          <w:rFonts w:ascii="標楷體" w:eastAsia="標楷體" w:hAnsi="標楷體" w:cs="Times New Roman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Montessori courses must be taken in the order listed above. Those who complete the Montessori education course and pass the exam will be issued a study certificate.</w:t>
      </w:r>
    </w:p>
    <w:p w:rsidR="003B3C0C" w:rsidRPr="00EC0785" w:rsidRDefault="003B3C0C" w:rsidP="003B3C0C">
      <w:pPr>
        <w:spacing w:line="280" w:lineRule="exact"/>
        <w:ind w:left="450" w:hangingChars="225" w:hanging="450"/>
        <w:jc w:val="both"/>
        <w:rPr>
          <w:rFonts w:ascii="標楷體" w:eastAsia="標楷體" w:hAnsi="標楷體" w:cs="Times New Roman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4.教保專業課程科目</w:t>
      </w:r>
      <w:r w:rsidRPr="00EC0785">
        <w:rPr>
          <w:rFonts w:ascii="標楷體" w:eastAsia="標楷體" w:hAnsi="標楷體" w:cs="Times New Roman" w:hint="eastAsia"/>
          <w:sz w:val="20"/>
          <w:szCs w:val="20"/>
        </w:rPr>
        <w:t>（總計32學分）以</w:t>
      </w:r>
      <w:r w:rsidRPr="00EC0785">
        <w:rPr>
          <w:rFonts w:ascii="標楷體" w:eastAsia="標楷體" w:hAnsi="標楷體" w:cs="Times New Roman"/>
          <w:sz w:val="20"/>
          <w:szCs w:val="20"/>
        </w:rPr>
        <w:t>粗體字</w:t>
      </w:r>
      <w:r w:rsidRPr="00EC0785">
        <w:rPr>
          <w:rFonts w:ascii="標楷體" w:eastAsia="標楷體" w:hAnsi="標楷體" w:cs="Times New Roman" w:hint="eastAsia"/>
          <w:sz w:val="20"/>
          <w:szCs w:val="20"/>
        </w:rPr>
        <w:t>標示</w:t>
      </w:r>
      <w:r w:rsidRPr="00EC0785">
        <w:rPr>
          <w:rFonts w:ascii="標楷體" w:eastAsia="標楷體" w:hAnsi="標楷體" w:cs="Times New Roman"/>
          <w:sz w:val="20"/>
          <w:szCs w:val="20"/>
        </w:rPr>
        <w:t>。</w:t>
      </w:r>
    </w:p>
    <w:p w:rsidR="003B3C0C" w:rsidRPr="00EC0785" w:rsidRDefault="003B3C0C" w:rsidP="003B3C0C">
      <w:pPr>
        <w:spacing w:line="280" w:lineRule="exact"/>
        <w:ind w:leftChars="118" w:left="449" w:hangingChars="83" w:hanging="166"/>
        <w:jc w:val="both"/>
        <w:rPr>
          <w:rFonts w:ascii="標楷體" w:eastAsia="標楷體" w:hAnsi="標楷體" w:cs="Times New Roman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Educational care professional course subjects (total 32 credits) are marked in bold</w:t>
      </w:r>
    </w:p>
    <w:p w:rsidR="003B3C0C" w:rsidRPr="00EC0785" w:rsidRDefault="003B3C0C" w:rsidP="003B3C0C">
      <w:pPr>
        <w:spacing w:line="280" w:lineRule="exact"/>
        <w:ind w:left="450" w:hangingChars="225" w:hanging="450"/>
        <w:jc w:val="both"/>
        <w:rPr>
          <w:rFonts w:ascii="標楷體" w:eastAsia="標楷體" w:hAnsi="標楷體" w:cs="Times New Roman"/>
          <w:sz w:val="20"/>
          <w:szCs w:val="20"/>
        </w:rPr>
      </w:pPr>
      <w:r w:rsidRPr="00EC0785">
        <w:rPr>
          <w:rFonts w:ascii="標楷體" w:eastAsia="標楷體" w:hAnsi="標楷體" w:cs="Times New Roman"/>
          <w:sz w:val="20"/>
          <w:szCs w:val="20"/>
        </w:rPr>
        <w:t>5.本系得視實際需要，彈性調整選修課程之開設。</w:t>
      </w:r>
    </w:p>
    <w:p w:rsidR="00D4352B" w:rsidRPr="005E3BDB" w:rsidRDefault="003B3C0C" w:rsidP="003B3C0C">
      <w:pPr>
        <w:spacing w:line="280" w:lineRule="exact"/>
        <w:ind w:leftChars="118" w:left="449" w:hangingChars="83" w:hanging="166"/>
        <w:jc w:val="both"/>
        <w:rPr>
          <w:rFonts w:ascii="標楷體" w:eastAsia="標楷體" w:hAnsi="標楷體"/>
        </w:rPr>
      </w:pPr>
      <w:r w:rsidRPr="00EC0785">
        <w:rPr>
          <w:rFonts w:ascii="標楷體" w:eastAsia="標楷體" w:hAnsi="標楷體" w:cs="SimSun"/>
          <w:kern w:val="0"/>
          <w:sz w:val="20"/>
          <w:szCs w:val="20"/>
        </w:rPr>
        <w:t>The department may flexibly adjust the offering of elective courses according to actual needs.</w:t>
      </w:r>
    </w:p>
    <w:sectPr w:rsidR="00D4352B" w:rsidRPr="005E3BDB" w:rsidSect="004761B2">
      <w:pgSz w:w="11906" w:h="16838"/>
      <w:pgMar w:top="1440" w:right="1133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44B" w:rsidRDefault="0068744B" w:rsidP="00CA26DF">
      <w:r>
        <w:separator/>
      </w:r>
    </w:p>
  </w:endnote>
  <w:endnote w:type="continuationSeparator" w:id="0">
    <w:p w:rsidR="0068744B" w:rsidRDefault="0068744B" w:rsidP="00CA2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 Roman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44B" w:rsidRDefault="0068744B" w:rsidP="00CA26DF">
      <w:r>
        <w:separator/>
      </w:r>
    </w:p>
  </w:footnote>
  <w:footnote w:type="continuationSeparator" w:id="0">
    <w:p w:rsidR="0068744B" w:rsidRDefault="0068744B" w:rsidP="00CA26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62B19"/>
    <w:multiLevelType w:val="hybridMultilevel"/>
    <w:tmpl w:val="1624B902"/>
    <w:lvl w:ilvl="0" w:tplc="64C0B696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557101"/>
    <w:multiLevelType w:val="hybridMultilevel"/>
    <w:tmpl w:val="445610BE"/>
    <w:lvl w:ilvl="0" w:tplc="4E440C90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C51"/>
    <w:rsid w:val="00012A9E"/>
    <w:rsid w:val="001667CB"/>
    <w:rsid w:val="00174DB2"/>
    <w:rsid w:val="00177B21"/>
    <w:rsid w:val="001977F0"/>
    <w:rsid w:val="002619BC"/>
    <w:rsid w:val="00283CCA"/>
    <w:rsid w:val="002E3241"/>
    <w:rsid w:val="002F10AD"/>
    <w:rsid w:val="003030A9"/>
    <w:rsid w:val="00314E99"/>
    <w:rsid w:val="00337E09"/>
    <w:rsid w:val="00364128"/>
    <w:rsid w:val="0037574F"/>
    <w:rsid w:val="003B3C0C"/>
    <w:rsid w:val="003D0A36"/>
    <w:rsid w:val="003E1B9A"/>
    <w:rsid w:val="00411E01"/>
    <w:rsid w:val="004761B2"/>
    <w:rsid w:val="0049746E"/>
    <w:rsid w:val="00497869"/>
    <w:rsid w:val="004F177D"/>
    <w:rsid w:val="00500C49"/>
    <w:rsid w:val="00540FA2"/>
    <w:rsid w:val="005B749D"/>
    <w:rsid w:val="005E28A5"/>
    <w:rsid w:val="005E3BDB"/>
    <w:rsid w:val="00644DCA"/>
    <w:rsid w:val="00662D0E"/>
    <w:rsid w:val="0068744B"/>
    <w:rsid w:val="006A0AFC"/>
    <w:rsid w:val="006A4405"/>
    <w:rsid w:val="00715CFF"/>
    <w:rsid w:val="0072144E"/>
    <w:rsid w:val="00743D42"/>
    <w:rsid w:val="007A7895"/>
    <w:rsid w:val="007B6C7F"/>
    <w:rsid w:val="008220C7"/>
    <w:rsid w:val="00825980"/>
    <w:rsid w:val="00825F44"/>
    <w:rsid w:val="008356F8"/>
    <w:rsid w:val="0086630A"/>
    <w:rsid w:val="008C21F2"/>
    <w:rsid w:val="008C3AC5"/>
    <w:rsid w:val="00914952"/>
    <w:rsid w:val="00932EAD"/>
    <w:rsid w:val="009679BA"/>
    <w:rsid w:val="00972C51"/>
    <w:rsid w:val="009B2662"/>
    <w:rsid w:val="009E4BF6"/>
    <w:rsid w:val="009F06B0"/>
    <w:rsid w:val="00A06354"/>
    <w:rsid w:val="00A30F3F"/>
    <w:rsid w:val="00A90B0A"/>
    <w:rsid w:val="00AC2676"/>
    <w:rsid w:val="00AD1383"/>
    <w:rsid w:val="00AD4104"/>
    <w:rsid w:val="00AE7BBF"/>
    <w:rsid w:val="00B4324F"/>
    <w:rsid w:val="00B53D4B"/>
    <w:rsid w:val="00BA3964"/>
    <w:rsid w:val="00BC3889"/>
    <w:rsid w:val="00C738B5"/>
    <w:rsid w:val="00C76151"/>
    <w:rsid w:val="00C91F6B"/>
    <w:rsid w:val="00CA26DF"/>
    <w:rsid w:val="00CB6CDC"/>
    <w:rsid w:val="00CC4C17"/>
    <w:rsid w:val="00D2195B"/>
    <w:rsid w:val="00D411B6"/>
    <w:rsid w:val="00D4352B"/>
    <w:rsid w:val="00D54BBB"/>
    <w:rsid w:val="00D65625"/>
    <w:rsid w:val="00DB1231"/>
    <w:rsid w:val="00DB49E9"/>
    <w:rsid w:val="00DE42F2"/>
    <w:rsid w:val="00E2169E"/>
    <w:rsid w:val="00E4530C"/>
    <w:rsid w:val="00E61D45"/>
    <w:rsid w:val="00EC0785"/>
    <w:rsid w:val="00EE2057"/>
    <w:rsid w:val="00F32173"/>
    <w:rsid w:val="00FA3152"/>
    <w:rsid w:val="00FE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156EF"/>
  <w15:docId w15:val="{448637DE-57C1-43B1-908D-531864FBC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6DF"/>
    <w:pPr>
      <w:widowControl w:val="0"/>
    </w:pPr>
  </w:style>
  <w:style w:type="paragraph" w:styleId="9">
    <w:name w:val="heading 9"/>
    <w:basedOn w:val="a"/>
    <w:link w:val="90"/>
    <w:uiPriority w:val="1"/>
    <w:qFormat/>
    <w:rsid w:val="002E3241"/>
    <w:pPr>
      <w:autoSpaceDE w:val="0"/>
      <w:autoSpaceDN w:val="0"/>
      <w:spacing w:before="17" w:line="395" w:lineRule="exact"/>
      <w:ind w:left="189"/>
      <w:outlineLvl w:val="8"/>
    </w:pPr>
    <w:rPr>
      <w:rFonts w:ascii="SimSun" w:eastAsia="SimSun" w:hAnsi="SimSun" w:cs="SimSun"/>
      <w:kern w:val="0"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26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A26D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A26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A26DF"/>
    <w:rPr>
      <w:sz w:val="20"/>
      <w:szCs w:val="20"/>
    </w:rPr>
  </w:style>
  <w:style w:type="paragraph" w:styleId="a7">
    <w:name w:val="Body Text"/>
    <w:basedOn w:val="a"/>
    <w:link w:val="a8"/>
    <w:uiPriority w:val="1"/>
    <w:unhideWhenUsed/>
    <w:qFormat/>
    <w:rsid w:val="00CA26DF"/>
    <w:pPr>
      <w:spacing w:after="120"/>
    </w:pPr>
  </w:style>
  <w:style w:type="character" w:customStyle="1" w:styleId="a8">
    <w:name w:val="本文 字元"/>
    <w:basedOn w:val="a0"/>
    <w:link w:val="a7"/>
    <w:uiPriority w:val="1"/>
    <w:rsid w:val="00CA26DF"/>
  </w:style>
  <w:style w:type="paragraph" w:customStyle="1" w:styleId="TableParagraph">
    <w:name w:val="Table Paragraph"/>
    <w:basedOn w:val="a"/>
    <w:uiPriority w:val="1"/>
    <w:qFormat/>
    <w:rsid w:val="00CA26DF"/>
    <w:pPr>
      <w:autoSpaceDE w:val="0"/>
      <w:autoSpaceDN w:val="0"/>
      <w:jc w:val="center"/>
    </w:pPr>
    <w:rPr>
      <w:rFonts w:ascii="SimSun" w:eastAsia="SimSun" w:hAnsi="SimSun" w:cs="SimSun"/>
      <w:kern w:val="0"/>
      <w:sz w:val="22"/>
    </w:rPr>
  </w:style>
  <w:style w:type="paragraph" w:styleId="a9">
    <w:name w:val="List Paragraph"/>
    <w:aliases w:val="網推會說明清單"/>
    <w:basedOn w:val="a"/>
    <w:link w:val="aa"/>
    <w:uiPriority w:val="34"/>
    <w:qFormat/>
    <w:rsid w:val="00BC3889"/>
    <w:pPr>
      <w:ind w:leftChars="200" w:left="480"/>
    </w:pPr>
  </w:style>
  <w:style w:type="character" w:customStyle="1" w:styleId="aa">
    <w:name w:val="清單段落 字元"/>
    <w:aliases w:val="網推會說明清單 字元"/>
    <w:link w:val="a9"/>
    <w:uiPriority w:val="34"/>
    <w:rsid w:val="00BC3889"/>
  </w:style>
  <w:style w:type="table" w:styleId="ab">
    <w:name w:val="Table Grid"/>
    <w:basedOn w:val="a1"/>
    <w:uiPriority w:val="39"/>
    <w:rsid w:val="00197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90">
    <w:name w:val="標題 9 字元"/>
    <w:basedOn w:val="a0"/>
    <w:link w:val="9"/>
    <w:uiPriority w:val="1"/>
    <w:rsid w:val="002E3241"/>
    <w:rPr>
      <w:rFonts w:ascii="SimSun" w:eastAsia="SimSun" w:hAnsi="SimSun" w:cs="SimSun"/>
      <w:kern w:val="0"/>
      <w:sz w:val="31"/>
      <w:szCs w:val="31"/>
    </w:rPr>
  </w:style>
  <w:style w:type="paragraph" w:customStyle="1" w:styleId="Standard">
    <w:name w:val="Standard"/>
    <w:rsid w:val="002E3241"/>
    <w:pPr>
      <w:widowControl w:val="0"/>
      <w:suppressAutoHyphens/>
      <w:autoSpaceDN w:val="0"/>
      <w:textAlignment w:val="baseline"/>
    </w:pPr>
    <w:rPr>
      <w:rFonts w:ascii="Times New Roman" w:hAnsi="Times New Roman" w:cs="Tahoma"/>
      <w:kern w:val="3"/>
      <w:szCs w:val="24"/>
      <w:lang w:val="de-DE" w:eastAsia="ja-JP" w:bidi="fa-IR"/>
    </w:rPr>
  </w:style>
  <w:style w:type="table" w:customStyle="1" w:styleId="21">
    <w:name w:val="純表格 21"/>
    <w:basedOn w:val="a1"/>
    <w:uiPriority w:val="42"/>
    <w:rsid w:val="002E3241"/>
    <w:pPr>
      <w:widowControl w:val="0"/>
      <w:suppressAutoHyphens/>
      <w:autoSpaceDN w:val="0"/>
      <w:textAlignment w:val="baseline"/>
    </w:pPr>
    <w:rPr>
      <w:rFonts w:ascii="Times New Roman" w:hAnsi="Times New Roman" w:cs="Tahoma"/>
      <w:kern w:val="3"/>
      <w:szCs w:val="24"/>
      <w:lang w:val="de-DE" w:eastAsia="ja-JP" w:bidi="fa-I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5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CHUANI-I KE</dc:creator>
  <cp:keywords/>
  <dc:description/>
  <cp:lastModifiedBy>CHUANI-I KE</cp:lastModifiedBy>
  <cp:revision>2</cp:revision>
  <dcterms:created xsi:type="dcterms:W3CDTF">2025-04-11T08:09:00Z</dcterms:created>
  <dcterms:modified xsi:type="dcterms:W3CDTF">2025-04-11T08:09:00Z</dcterms:modified>
</cp:coreProperties>
</file>