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Role of Generative Artificial Intelligence in Autonomous Enterprise Workflows</w:t>
      </w:r>
    </w:p>
    <w:p>
      <w:r>
        <w:t>Document Reference: TR-2026-AI-06</w:t>
        <w:br/>
        <w:t>Subject: Advanced Information Technology &amp; AI Assistance</w:t>
        <w:br/>
        <w:t>Classification: Technical Research &amp; Workflow Evaluation</w:t>
      </w:r>
    </w:p>
    <w:p>
      <w:pPr>
        <w:pStyle w:val="Heading1"/>
      </w:pPr>
      <w:r>
        <w:t>Executive Summary</w:t>
      </w:r>
    </w:p>
    <w:p>
      <w:r>
        <w:t>The transition of enterprise computing from deterministic, rule-based automation to probabilistic, generative artificial intelligence (GenAI) represents a foundational paradigm shift. Modern organizations increasingly deploy Large Language Models (LLMs) and multi-modal neural networks to automate complex knowledge tasks, streamline document lifecycles, synthesize unstructured data, and assist software engineering pipelines. This report evaluates the architectural mechanics, functional implementations, comparative operational gains, and risk-governance frameworks essential for deploying generative tools safely and effectively in contemporary enterprise environments.</w:t>
      </w:r>
    </w:p>
    <w:p>
      <w:pPr>
        <w:pStyle w:val="Heading1"/>
      </w:pPr>
      <w:r>
        <w:t>1. Introduction and Conceptual Framework</w:t>
      </w:r>
    </w:p>
    <w:p>
      <w:r>
        <w:t>Traditional information systems rely heavily on structured inputs and rigid algorithmic scripts to execute pre-programmed tasks. While effective for transactional processing, these systems cannot interpret ambiguity, generate contextual long-form documentation, or extract nuanced intelligence from unstructured text.</w:t>
      </w:r>
    </w:p>
    <w:p>
      <w:r>
        <w:t>Generative Artificial Intelligence bridges this gap by leveraging deep transformer architectures trained on vast corpora of multi-modal data. Self-attention mechanisms enable these models to compute semantic relationships between tokens across long contexts, allowing them to:</w:t>
      </w:r>
    </w:p>
    <w:p>
      <w:pPr>
        <w:pStyle w:val="ListBullet"/>
      </w:pPr>
      <w:r>
        <w:t>Parse ambiguous human directives through natural language understanding.</w:t>
      </w:r>
    </w:p>
    <w:p>
      <w:pPr>
        <w:pStyle w:val="ListBullet"/>
      </w:pPr>
      <w:r>
        <w:t>Generate context-aware professional documentation, executive briefs, and analytical summaries.</w:t>
      </w:r>
    </w:p>
    <w:p>
      <w:pPr>
        <w:pStyle w:val="ListBullet"/>
      </w:pPr>
      <w:r>
        <w:t>Accelerate software lifecycle tasks by translating high-level business logic into production-grade code.</w:t>
      </w:r>
    </w:p>
    <w:p>
      <w:pPr>
        <w:pStyle w:val="ListBullet"/>
      </w:pPr>
      <w:r>
        <w:t>Bridge disparate information silos through automated retrieval-augmented generation (RAG) architectures.</w:t>
      </w:r>
    </w:p>
    <w:p>
      <w:r>
        <w:t>Consequently, generative systems are shifting from isolated conversational assistants to integrated, autonomous agents embedded directly into operational workflows.</w:t>
      </w:r>
    </w:p>
    <w:p>
      <w:pPr>
        <w:pStyle w:val="Heading1"/>
      </w:pPr>
      <w:r>
        <w:t>2. Core Functional Applications in Enterprise Systems</w:t>
      </w:r>
    </w:p>
    <w:p>
      <w:r>
        <w:t>Generative AI deployment across modern IT infrastructure centers around three primary operational domains:</w:t>
      </w:r>
    </w:p>
    <w:p>
      <w:pPr>
        <w:pStyle w:val="Heading2"/>
      </w:pPr>
      <w:r>
        <w:t>2.1. Document Processing and Knowledge Synthesis</w:t>
      </w:r>
    </w:p>
    <w:p>
      <w:r>
        <w:t>Enterprise knowledge management frequently bottlenecks during manual documentation, policy drafting, and meeting transcription.</w:t>
      </w:r>
    </w:p>
    <w:p>
      <w:pPr>
        <w:pStyle w:val="ListBullet"/>
      </w:pPr>
      <w:r>
        <w:t>Automated Record Generation: Speech-to-text models combined with reasoning LLMs extract structured minutes, task dependencies, and action items from live meetings with minimal latency.</w:t>
      </w:r>
    </w:p>
    <w:p>
      <w:pPr>
        <w:pStyle w:val="ListBullet"/>
      </w:pPr>
      <w:r>
        <w:t>Semantic Summarization: Ingestion pipelines process voluminous technical dossiers, compliance mandates, and research papers, condensing them into targeted executive summaries without discarding critical data points.</w:t>
      </w:r>
    </w:p>
    <w:p>
      <w:pPr>
        <w:pStyle w:val="ListBullet"/>
      </w:pPr>
      <w:r>
        <w:t>Template-Driven Output: Combining structured templates with dynamic prompting enables organizations to mass-generate personalized, highly professional client communications and administrative form letters.</w:t>
      </w:r>
    </w:p>
    <w:p>
      <w:pPr>
        <w:pStyle w:val="Heading2"/>
      </w:pPr>
      <w:r>
        <w:t>2.2. Code Synthesis and Software Engineering</w:t>
      </w:r>
    </w:p>
    <w:p>
      <w:r>
        <w:t>Software engineering teams utilize coding assistants to accelerate development throughput across all phases of the software development lifecycle (SDLC):</w:t>
      </w:r>
    </w:p>
    <w:p>
      <w:pPr>
        <w:pStyle w:val="ListBullet"/>
      </w:pPr>
      <w:r>
        <w:t>Boilerplate and Logic Generation: Generating foundational function scaffolds, API integrations, and database schemas directly from natural language specifications.</w:t>
      </w:r>
    </w:p>
    <w:p>
      <w:pPr>
        <w:pStyle w:val="ListBullet"/>
      </w:pPr>
      <w:r>
        <w:t>Automated Unit Testing: Producing comprehensive edge-case test suites, mock data, and integration tests to improve code reliability.</w:t>
      </w:r>
    </w:p>
    <w:p>
      <w:pPr>
        <w:pStyle w:val="ListBullet"/>
      </w:pPr>
      <w:r>
        <w:t>Code Refactoring and Debugging: Identifying semantic bugs, memory leaks, and antipatterns within legacy codebases and suggesting optimized alternatives.</w:t>
      </w:r>
    </w:p>
    <w:p>
      <w:pPr>
        <w:pStyle w:val="Heading2"/>
      </w:pPr>
      <w:r>
        <w:t>2.3. Data Analysis and Visualization Pipelines</w:t>
      </w:r>
    </w:p>
    <w:p>
      <w:r>
        <w:t>Modern spreadsheet and business intelligence tools now incorporate generative interfaces:</w:t>
      </w:r>
    </w:p>
    <w:p>
      <w:pPr>
        <w:pStyle w:val="ListBullet"/>
      </w:pPr>
      <w:r>
        <w:t>Converting natural language queries into complex formula matrices (e.g., dynamic nested lookup functions, multi-criteria conditionals).</w:t>
      </w:r>
    </w:p>
    <w:p>
      <w:pPr>
        <w:pStyle w:val="ListBullet"/>
      </w:pPr>
      <w:r>
        <w:t>Generating automated scripts to clean, normalize, and pivot raw enterprise datasets.</w:t>
      </w:r>
    </w:p>
    <w:p>
      <w:pPr>
        <w:pStyle w:val="ListBullet"/>
      </w:pPr>
      <w:r>
        <w:t>Automatically recommending optimal visual dashboards based on underlying distribution metrics.</w:t>
      </w:r>
    </w:p>
    <w:p>
      <w:pPr>
        <w:pStyle w:val="Heading1"/>
      </w:pPr>
      <w:r>
        <w:t>3. Comparative Analysis: Traditional vs. AI-Augmented Workflows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Evaluation Dimension</w:t>
            </w:r>
          </w:p>
        </w:tc>
        <w:tc>
          <w:tcPr>
            <w:tcW w:type="dxa" w:w="2160"/>
          </w:tcPr>
          <w:p>
            <w:r>
              <w:t>Traditional Workflow Architecture</w:t>
            </w:r>
          </w:p>
        </w:tc>
        <w:tc>
          <w:tcPr>
            <w:tcW w:type="dxa" w:w="2160"/>
          </w:tcPr>
          <w:p>
            <w:r>
              <w:t>Generative AI-Augmented Workflow</w:t>
            </w:r>
          </w:p>
        </w:tc>
        <w:tc>
          <w:tcPr>
            <w:tcW w:type="dxa" w:w="2160"/>
          </w:tcPr>
          <w:p>
            <w:r>
              <w:t>Primary Performance Benefit</w:t>
            </w:r>
          </w:p>
        </w:tc>
      </w:tr>
      <w:tr>
        <w:tc>
          <w:tcPr>
            <w:tcW w:type="dxa" w:w="2160"/>
          </w:tcPr>
          <w:p>
            <w:r>
              <w:t>Document Drafting</w:t>
            </w:r>
          </w:p>
        </w:tc>
        <w:tc>
          <w:tcPr>
            <w:tcW w:type="dxa" w:w="2160"/>
          </w:tcPr>
          <w:p>
            <w:r>
              <w:t>Manual authoring requiring extensive human labor; prone to stylistic inconsistency.</w:t>
            </w:r>
          </w:p>
        </w:tc>
        <w:tc>
          <w:tcPr>
            <w:tcW w:type="dxa" w:w="2160"/>
          </w:tcPr>
          <w:p>
            <w:r>
              <w:t>Prompt-driven drafting with iterative automated tone refinement and template adherence.</w:t>
            </w:r>
          </w:p>
        </w:tc>
        <w:tc>
          <w:tcPr>
            <w:tcW w:type="dxa" w:w="2160"/>
          </w:tcPr>
          <w:p>
            <w:r>
              <w:t>Up to 70% reduction in initial draft production time.</w:t>
            </w:r>
          </w:p>
        </w:tc>
      </w:tr>
      <w:tr>
        <w:tc>
          <w:tcPr>
            <w:tcW w:type="dxa" w:w="2160"/>
          </w:tcPr>
          <w:p>
            <w:r>
              <w:t>Information Retrieval</w:t>
            </w:r>
          </w:p>
        </w:tc>
        <w:tc>
          <w:tcPr>
            <w:tcW w:type="dxa" w:w="2160"/>
          </w:tcPr>
          <w:p>
            <w:r>
              <w:t>Keyword-based searching through indexed files; manual verification of each hit.</w:t>
            </w:r>
          </w:p>
        </w:tc>
        <w:tc>
          <w:tcPr>
            <w:tcW w:type="dxa" w:w="2160"/>
          </w:tcPr>
          <w:p>
            <w:r>
              <w:t>Semantic vector search utilizing Retrieval-Augmented Generation (RAG) pipelines.</w:t>
            </w:r>
          </w:p>
        </w:tc>
        <w:tc>
          <w:tcPr>
            <w:tcW w:type="dxa" w:w="2160"/>
          </w:tcPr>
          <w:p>
            <w:r>
              <w:t>Instant extraction of synthesised answers with exact citations.</w:t>
            </w:r>
          </w:p>
        </w:tc>
      </w:tr>
      <w:tr>
        <w:tc>
          <w:tcPr>
            <w:tcW w:type="dxa" w:w="2160"/>
          </w:tcPr>
          <w:p>
            <w:r>
              <w:t>Code Development</w:t>
            </w:r>
          </w:p>
        </w:tc>
        <w:tc>
          <w:tcPr>
            <w:tcW w:type="dxa" w:w="2160"/>
          </w:tcPr>
          <w:p>
            <w:r>
              <w:t>Manual line-by-line coding; manual creation of test suites and syntax cross-checks.</w:t>
            </w:r>
          </w:p>
        </w:tc>
        <w:tc>
          <w:tcPr>
            <w:tcW w:type="dxa" w:w="2160"/>
          </w:tcPr>
          <w:p>
            <w:r>
              <w:t>Context-aware code completion, prompt-to-logic translation, and automated test synthesis.</w:t>
            </w:r>
          </w:p>
        </w:tc>
        <w:tc>
          <w:tcPr>
            <w:tcW w:type="dxa" w:w="2160"/>
          </w:tcPr>
          <w:p>
            <w:r>
              <w:t>Accelerated prototyping velocity and faster resolution of syntax bugs.</w:t>
            </w:r>
          </w:p>
        </w:tc>
      </w:tr>
      <w:tr>
        <w:tc>
          <w:tcPr>
            <w:tcW w:type="dxa" w:w="2160"/>
          </w:tcPr>
          <w:p>
            <w:r>
              <w:t>Meeting Management</w:t>
            </w:r>
          </w:p>
        </w:tc>
        <w:tc>
          <w:tcPr>
            <w:tcW w:type="dxa" w:w="2160"/>
          </w:tcPr>
          <w:p>
            <w:r>
              <w:t>Human note-taking; manual synthesis of summaries, agendas, and follow-ups.</w:t>
            </w:r>
          </w:p>
        </w:tc>
        <w:tc>
          <w:tcPr>
            <w:tcW w:type="dxa" w:w="2160"/>
          </w:tcPr>
          <w:p>
            <w:r>
              <w:t>Autonomous real-time transcription, automated speaker attribution, and immediate task extraction.</w:t>
            </w:r>
          </w:p>
        </w:tc>
        <w:tc>
          <w:tcPr>
            <w:tcW w:type="dxa" w:w="2160"/>
          </w:tcPr>
          <w:p>
            <w:r>
              <w:t>Standardized records and accelerated project follow-through.</w:t>
            </w:r>
          </w:p>
        </w:tc>
      </w:tr>
      <w:tr>
        <w:tc>
          <w:tcPr>
            <w:tcW w:type="dxa" w:w="2160"/>
          </w:tcPr>
          <w:p>
            <w:r>
              <w:t>Error Remediation</w:t>
            </w:r>
          </w:p>
        </w:tc>
        <w:tc>
          <w:tcPr>
            <w:tcW w:type="dxa" w:w="2160"/>
          </w:tcPr>
          <w:p>
            <w:r>
              <w:t>Manual review cycles, line-by-line proofreading, and peer reviews.</w:t>
            </w:r>
          </w:p>
        </w:tc>
        <w:tc>
          <w:tcPr>
            <w:tcW w:type="dxa" w:w="2160"/>
          </w:tcPr>
          <w:p>
            <w:r>
              <w:t>Automated grammar, tone, stylistic, and semantic anomaly detection in real time.</w:t>
            </w:r>
          </w:p>
        </w:tc>
        <w:tc>
          <w:tcPr>
            <w:tcW w:type="dxa" w:w="2160"/>
          </w:tcPr>
          <w:p>
            <w:r>
              <w:t>Higher baseline document quality prior to human sign-off.</w:t>
            </w:r>
          </w:p>
        </w:tc>
      </w:tr>
    </w:tbl>
    <w:p>
      <w:pPr>
        <w:pStyle w:val="Heading1"/>
      </w:pPr>
      <w:r>
        <w:t>4. Operational Bottlenecks, Data Governance, and Ethical Guardrails</w:t>
      </w:r>
    </w:p>
    <w:p>
      <w:r>
        <w:t>Despite substantial efficiency gains, integrating generative systems introduces operational risks that require systematic safeguards:</w:t>
      </w:r>
    </w:p>
    <w:p>
      <w:pPr>
        <w:pStyle w:val="Heading2"/>
      </w:pPr>
      <w:r>
        <w:t>4.1. Hallucination and Factual Inaccuracy</w:t>
      </w:r>
    </w:p>
    <w:p>
      <w:r>
        <w:t>LLMs generate responses based on probabilistic token prediction rather than definitive truth verification. In high-stakes technical or regulatory environments, unverified AI outputs can introduce subtle factual inaccuracies, invalid citations, or faulty programming logic. Human-in-the-Loop (HITL) review protocols remain strictly necessary.</w:t>
      </w:r>
    </w:p>
    <w:p>
      <w:pPr>
        <w:pStyle w:val="Heading2"/>
      </w:pPr>
      <w:r>
        <w:t>4.2. Data Privacy and Intellectual Property Leakage</w:t>
      </w:r>
    </w:p>
    <w:p>
      <w:r>
        <w:t>Feeding sensitive enterprise data, proprietary algorithms, or personally identifiable information (PII) into public or third-party AI models creates severe compliance liabilities. Organizations must implement:</w:t>
      </w:r>
    </w:p>
    <w:p>
      <w:pPr>
        <w:pStyle w:val="ListBullet"/>
      </w:pPr>
      <w:r>
        <w:t>Private, sandboxed model instances that guarantee zero data retention for training.</w:t>
      </w:r>
    </w:p>
    <w:p>
      <w:pPr>
        <w:pStyle w:val="ListBullet"/>
      </w:pPr>
      <w:r>
        <w:t>Automated data-masking layers that sanitize PII before prompt submission.</w:t>
      </w:r>
    </w:p>
    <w:p>
      <w:pPr>
        <w:pStyle w:val="ListBullet"/>
      </w:pPr>
      <w:r>
        <w:t>Explicit intellectual property auditing for AI-generated code and written material.</w:t>
      </w:r>
    </w:p>
    <w:p>
      <w:pPr>
        <w:pStyle w:val="Heading2"/>
      </w:pPr>
      <w:r>
        <w:t>4.3. Model Drift and Non-Deterministic Outputs</w:t>
      </w:r>
    </w:p>
    <w:p>
      <w:r>
        <w:t>Because model outputs can shift depending on updates, parameters, and prompt variations, maintaining reproducible results requires strict prompt versioning, deterministic temperature settings, and continuous integration evaluation pipelines.</w:t>
      </w:r>
    </w:p>
    <w:p>
      <w:pPr>
        <w:pStyle w:val="Heading1"/>
      </w:pPr>
      <w:r>
        <w:t>5. Strategic Implementation Roadmap</w:t>
      </w:r>
    </w:p>
    <w:p>
      <w:r>
        <w:t>A controlled enterprise rollout should proceed across four sequential phases:</w:t>
      </w:r>
    </w:p>
    <w:p>
      <w:pPr>
        <w:pStyle w:val="ListNumber"/>
      </w:pPr>
      <w:r>
        <w:t>Phase 1: Discovery and Governance Formulation - Audit current business bottlenecks suitable for AI augmentation. Formulate an acceptable-use policy defining allowable data classes, required human checkpoints, and tool access limits.</w:t>
      </w:r>
    </w:p>
    <w:p>
      <w:pPr>
        <w:pStyle w:val="ListNumber"/>
      </w:pPr>
      <w:r>
        <w:t>Phase 2: Sandboxed Prototyping and RAG Architecture - Deploy secure, private instances of approved models. Connect internal knowledge bases via vector databases to ground model generations in proprietary organizational facts.</w:t>
      </w:r>
    </w:p>
    <w:p>
      <w:pPr>
        <w:pStyle w:val="ListNumber"/>
      </w:pPr>
      <w:r>
        <w:t>Phase 3: Workflow Integration and Prompt Standardization - Distribute validated prompt templates across departments. Integrate AI utilities directly into existing office productivity suites, IDEs, and ticketing platforms.</w:t>
      </w:r>
    </w:p>
    <w:p>
      <w:pPr>
        <w:pStyle w:val="ListNumber"/>
      </w:pPr>
      <w:r>
        <w:t>Phase 4: Monitoring, Fine-Tuning, and Continuous Audit - Monitor output accuracy, token usage costs, and user adoption rates. Continuously refine system prompts and update vector embeddings based on human review feedback.</w:t>
      </w:r>
    </w:p>
    <w:p>
      <w:pPr>
        <w:pStyle w:val="Heading1"/>
      </w:pPr>
      <w:r>
        <w:t>6. Conclusion</w:t>
      </w:r>
    </w:p>
    <w:p>
      <w:r>
        <w:t>Generative Artificial Intelligence is no longer an experimental novelty; it is an essential foundational layer in modern office automation and technical systems engineering. When paired with disciplined prompt engineering and robust governance guardrails, it drastically compresses delivery timelines and enhances analytical depth across all enterprise documentation. However, sustainable value realization depends on maintaining human oversight: using AI to accelerate production while relying on skilled professional judgment to verify truth, uphold standards, and safeguard strategic integrity.</w:t>
      </w:r>
    </w:p>
    <w:p>
      <w:pPr>
        <w:pStyle w:val="Heading1"/>
      </w:pPr>
      <w:r>
        <w:t>References</w:t>
      </w:r>
    </w:p>
    <w:p>
      <w:r>
        <w:t>1. Vaswani, A., et al. "Attention Is All You Need." Advances in Neural Information Processing Systems, 2017.</w:t>
      </w:r>
    </w:p>
    <w:p>
      <w:r>
        <w:t>2. Brown, T., et al. "Language Models are Few-Shot Learners." arXiv preprint arXiv:2005.14165, 2020.</w:t>
      </w:r>
    </w:p>
    <w:p>
      <w:r>
        <w:t>3. Lewis, P., et al. "Retrieval-Augmented Generation for Knowledge-Intensive NLP Tasks." NeurIPS, 2020.</w:t>
      </w:r>
    </w:p>
    <w:p>
      <w:r>
        <w:t>4. IEEE Standard for Artificial Intelligence Organizational Governance, IEEE Std 2840-2024.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