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BA63" w14:textId="77777777" w:rsidR="005521B8" w:rsidRPr="005521B8" w:rsidRDefault="005521B8" w:rsidP="005521B8">
      <w:pPr>
        <w:rPr>
          <w:b/>
          <w:bCs/>
        </w:rPr>
      </w:pPr>
      <w:r w:rsidRPr="005521B8">
        <w:rPr>
          <w:b/>
          <w:bCs/>
        </w:rPr>
        <w:t>Project 3 — Case 2: Payment Retry and Velocity Investigation</w:t>
      </w:r>
    </w:p>
    <w:p w14:paraId="68BD1478" w14:textId="77777777" w:rsidR="005521B8" w:rsidRPr="005521B8" w:rsidRDefault="005521B8" w:rsidP="005521B8">
      <w:r w:rsidRPr="005521B8">
        <w:rPr>
          <w:b/>
          <w:bCs/>
        </w:rPr>
        <w:t>Objective:</w:t>
      </w:r>
      <w:r w:rsidRPr="005521B8">
        <w:t xml:space="preserve"> Investigate repeated payment attempts, decline patterns, and activity concentrated in short time windows.</w:t>
      </w:r>
    </w:p>
    <w:p w14:paraId="38C73BC0" w14:textId="77777777" w:rsidR="005521B8" w:rsidRPr="005521B8" w:rsidRDefault="005521B8" w:rsidP="005521B8">
      <w:r w:rsidRPr="005521B8">
        <w:rPr>
          <w:b/>
          <w:bCs/>
        </w:rPr>
        <w:t>Key findings</w:t>
      </w:r>
    </w:p>
    <w:p w14:paraId="4E4C0DC4" w14:textId="77777777" w:rsidR="005521B8" w:rsidRPr="005521B8" w:rsidRDefault="005521B8" w:rsidP="005521B8">
      <w:pPr>
        <w:numPr>
          <w:ilvl w:val="0"/>
          <w:numId w:val="1"/>
        </w:numPr>
      </w:pPr>
      <w:r w:rsidRPr="005521B8">
        <w:t>The dataset contains 3,000 payment attempts: 2,438 approved, 404 declined, 99 pending, and 59 reversed.</w:t>
      </w:r>
    </w:p>
    <w:p w14:paraId="56B8E9F3" w14:textId="77777777" w:rsidR="005521B8" w:rsidRPr="005521B8" w:rsidRDefault="005521B8" w:rsidP="005521B8">
      <w:pPr>
        <w:numPr>
          <w:ilvl w:val="0"/>
          <w:numId w:val="1"/>
        </w:numPr>
      </w:pPr>
      <w:r w:rsidRPr="005521B8">
        <w:t xml:space="preserve">The four recorded decline reasons were timeout (110), </w:t>
      </w:r>
      <w:proofErr w:type="spellStart"/>
      <w:r w:rsidRPr="005521B8">
        <w:t>do_not_honor</w:t>
      </w:r>
      <w:proofErr w:type="spellEnd"/>
      <w:r w:rsidRPr="005521B8">
        <w:t xml:space="preserve"> (105), </w:t>
      </w:r>
      <w:proofErr w:type="spellStart"/>
      <w:r w:rsidRPr="005521B8">
        <w:t>suspected_fraud</w:t>
      </w:r>
      <w:proofErr w:type="spellEnd"/>
      <w:r w:rsidRPr="005521B8">
        <w:t xml:space="preserve"> (100), and </w:t>
      </w:r>
      <w:proofErr w:type="spellStart"/>
      <w:r w:rsidRPr="005521B8">
        <w:t>insufficient_funds</w:t>
      </w:r>
      <w:proofErr w:type="spellEnd"/>
      <w:r w:rsidRPr="005521B8">
        <w:t xml:space="preserve"> (89).</w:t>
      </w:r>
    </w:p>
    <w:p w14:paraId="0EF3EFA3" w14:textId="77777777" w:rsidR="005521B8" w:rsidRPr="005521B8" w:rsidRDefault="005521B8" w:rsidP="005521B8">
      <w:pPr>
        <w:numPr>
          <w:ilvl w:val="0"/>
          <w:numId w:val="1"/>
        </w:numPr>
      </w:pPr>
      <w:r w:rsidRPr="005521B8">
        <w:t>PI0001 had 37 declined attempts between 10:00 and 10:31 on August 12, 2026. The average declined amount was $2.78, ranging from $0.51 to $4.94.</w:t>
      </w:r>
    </w:p>
    <w:p w14:paraId="3F3D0A52" w14:textId="77777777" w:rsidR="005521B8" w:rsidRPr="005521B8" w:rsidRDefault="005521B8" w:rsidP="005521B8">
      <w:pPr>
        <w:numPr>
          <w:ilvl w:val="0"/>
          <w:numId w:val="1"/>
        </w:numPr>
      </w:pPr>
      <w:r w:rsidRPr="005521B8">
        <w:t>PI0002 had three declined attempts between 10:00 and 10:31; not all were below $5.</w:t>
      </w:r>
    </w:p>
    <w:p w14:paraId="23C1B7EB" w14:textId="77777777" w:rsidR="005521B8" w:rsidRPr="005521B8" w:rsidRDefault="005521B8" w:rsidP="005521B8">
      <w:pPr>
        <w:numPr>
          <w:ilvl w:val="0"/>
          <w:numId w:val="1"/>
        </w:numPr>
      </w:pPr>
      <w:r w:rsidRPr="005521B8">
        <w:t>The two instruments belonged to different customers: PI0001 to CUS0173 and PI0002 to CUS0155.</w:t>
      </w:r>
    </w:p>
    <w:p w14:paraId="59B97AD3" w14:textId="77777777" w:rsidR="005521B8" w:rsidRPr="005521B8" w:rsidRDefault="005521B8" w:rsidP="005521B8">
      <w:pPr>
        <w:numPr>
          <w:ilvl w:val="0"/>
          <w:numId w:val="1"/>
        </w:numPr>
      </w:pPr>
      <w:r w:rsidRPr="005521B8">
        <w:t>During the 10:00–10:39 window, CUS0173 recorded 45 attempts (37 declined, 8 approved), while CUS0155 recorded 25 attempts (10 declined, 15 approved).</w:t>
      </w:r>
    </w:p>
    <w:p w14:paraId="3BA9E34B" w14:textId="77777777" w:rsidR="005521B8" w:rsidRPr="005521B8" w:rsidRDefault="005521B8" w:rsidP="005521B8">
      <w:pPr>
        <w:numPr>
          <w:ilvl w:val="0"/>
          <w:numId w:val="1"/>
        </w:numPr>
      </w:pPr>
      <w:r w:rsidRPr="005521B8">
        <w:t>Earlier analysis showed both instruments' low-value attempts shared merchant MER006, IP 203.0.113.77, and device DEVTEST01.</w:t>
      </w:r>
    </w:p>
    <w:p w14:paraId="7F818AA3" w14:textId="77777777" w:rsidR="005521B8" w:rsidRPr="005521B8" w:rsidRDefault="005521B8" w:rsidP="005521B8">
      <w:r w:rsidRPr="005521B8">
        <w:rPr>
          <w:b/>
          <w:bCs/>
        </w:rPr>
        <w:t>Risk assessment:</w:t>
      </w:r>
      <w:r w:rsidRPr="005521B8">
        <w:t xml:space="preserve"> The concentrated activity, repeated declines, and shared merchant/IP/device indicators warrant further investigation into possible coordinated card testing.</w:t>
      </w:r>
    </w:p>
    <w:p w14:paraId="27B0799D" w14:textId="77777777" w:rsidR="005521B8" w:rsidRPr="005521B8" w:rsidRDefault="005521B8" w:rsidP="005521B8">
      <w:r w:rsidRPr="005521B8">
        <w:rPr>
          <w:b/>
          <w:bCs/>
        </w:rPr>
        <w:t>Recommended action:</w:t>
      </w:r>
      <w:r w:rsidRPr="005521B8">
        <w:t xml:space="preserve"> Escalate for review of the linked instruments, customer activity, merchant context, and authorization patterns. Validate whether legitimate testing or integration activity explains the shared infrastructure.</w:t>
      </w:r>
    </w:p>
    <w:p w14:paraId="3836532D" w14:textId="77777777" w:rsidR="005521B8" w:rsidRPr="005521B8" w:rsidRDefault="005521B8" w:rsidP="005521B8">
      <w:r w:rsidRPr="005521B8">
        <w:rPr>
          <w:b/>
          <w:bCs/>
        </w:rPr>
        <w:t>Disposition:</w:t>
      </w:r>
      <w:r w:rsidRPr="005521B8">
        <w:t xml:space="preserve"> Suspicious payment-velocity pattern; fraud and customer coordination not confirmed.</w:t>
      </w:r>
    </w:p>
    <w:p w14:paraId="1721C8B5" w14:textId="77777777" w:rsidR="005521B8" w:rsidRPr="005521B8" w:rsidRDefault="005521B8" w:rsidP="005521B8">
      <w:r w:rsidRPr="005521B8">
        <w:rPr>
          <w:b/>
          <w:bCs/>
        </w:rPr>
        <w:t>Limitations:</w:t>
      </w:r>
      <w:r w:rsidRPr="005521B8">
        <w:t xml:space="preserve"> This is a synthetic dataset. Shared identifiers and recorded decline reasons are indicators requiring contextual validation, not proof of malicious intent.</w:t>
      </w:r>
    </w:p>
    <w:p w14:paraId="3F3B933B" w14:textId="77777777" w:rsidR="00895201" w:rsidRDefault="00895201"/>
    <w:sectPr w:rsidR="00895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75B5"/>
    <w:multiLevelType w:val="multilevel"/>
    <w:tmpl w:val="DE28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71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1B8"/>
    <w:rsid w:val="005521B8"/>
    <w:rsid w:val="005A6BDB"/>
    <w:rsid w:val="00872065"/>
    <w:rsid w:val="0089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31798"/>
  <w15:chartTrackingRefBased/>
  <w15:docId w15:val="{3E0278C2-70AA-4811-9655-DA4ACADAF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kilani</dc:creator>
  <cp:keywords/>
  <dc:description/>
  <cp:lastModifiedBy>sumanth kilani</cp:lastModifiedBy>
  <cp:revision>1</cp:revision>
  <dcterms:created xsi:type="dcterms:W3CDTF">2026-10-12T14:15:00Z</dcterms:created>
  <dcterms:modified xsi:type="dcterms:W3CDTF">2026-10-12T14:16:00Z</dcterms:modified>
</cp:coreProperties>
</file>