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4D5A6A"/>
          <w:sz w:val="22"/>
          <w:szCs w:val="22"/>
        </w:rPr>
        <w:t xml:space="preserve">소형주 전문 수주잔고 &amp; CAPEX 추적기</w:t>
      </w:r>
    </w:p>
    <w:p>
      <w:pPr>
        <w:pStyle w:val="Title"/>
        <w:spacing w:after="160"/>
      </w:pPr>
      <w:r>
        <w:t xml:space="preserve">프론트엔드 화면 구현 보고서</w:t>
      </w:r>
    </w:p>
    <w:p>
      <w:pPr>
        <w:pBdr>
          <w:bottom w:val="single" w:color="1C2733" w:sz="8" w:space="8"/>
        </w:pBdr>
        <w:spacing w:after="360"/>
      </w:pPr>
      <w:r>
        <w:rPr>
          <w:color w:val="4D5A6A"/>
          <w:sz w:val="19"/>
          <w:szCs w:val="19"/>
        </w:rPr>
        <w:t xml:space="preserve">작성: 정수연 (프론트엔드 담당)    작성일: 2026.10.11    팀원: 김수린 · 정수연</w:t>
      </w:r>
    </w:p>
    <w:p>
      <w:pPr>
        <w:pStyle w:val="Heading1"/>
        <w:spacing w:after="160" w:before="360"/>
      </w:pPr>
      <w:r>
        <w:t xml:space="preserve">1. 개요</w:t>
      </w:r>
    </w:p>
    <w:p>
      <w:pPr>
        <w:spacing w:after="120" w:line="300"/>
      </w:pPr>
      <w:r>
        <w:t xml:space="preserve">오늘은 웹 화면 5개(S-01~S-05)를 HTML/CSS/JavaScript로 구현하고, 팀 저장소(GitSalt)에 프로젝트 초기 구조를 올린 뒤 화면 코드를 PR로 제출했다. 화면은 아직 실제 공시 데이터 대신 샘플 JSON을 읽으며, 나중에 FastAPI 서버가 준비되면 설정 한 줄만 바꿔 서버 데이터로 전환할 수 있게 만들었다. 팀원이 서버를 실행하지 않고도 확인할 수 있도록 Netlify에 배포해 공유 링크도 만들었다.</w:t>
      </w:r>
    </w:p>
    <w:p>
      <w:pPr>
        <w:pStyle w:val="ListParagraph"/>
        <w:numPr>
          <w:ilvl w:val="0"/>
          <w:numId w:val="2"/>
        </w:numPr>
        <w:spacing w:after="60" w:line="290"/>
      </w:pPr>
      <w:r>
        <w:t xml:space="preserve">저장소 초기 구조 생성 및 develop 브랜치 생성 (main 커밋 4개)</w:t>
      </w:r>
    </w:p>
    <w:p>
      <w:pPr>
        <w:pStyle w:val="ListParagraph"/>
        <w:numPr>
          <w:ilvl w:val="0"/>
          <w:numId w:val="2"/>
        </w:numPr>
        <w:spacing w:after="60" w:line="290"/>
      </w:pPr>
      <w:r>
        <w:t xml:space="preserve">S-01 메인 대시보드 구현 → PR #1 (feature/dashboard-page → develop)</w:t>
      </w:r>
    </w:p>
    <w:p>
      <w:pPr>
        <w:pStyle w:val="ListParagraph"/>
        <w:numPr>
          <w:ilvl w:val="0"/>
          <w:numId w:val="2"/>
        </w:numPr>
        <w:spacing w:after="60" w:line="290"/>
      </w:pPr>
      <w:r>
        <w:t xml:space="preserve">S-02 스크리닝, S-03 CAPEX 캘린더, S-04 듀얼 매트릭스, S-05 종목 상세 구현 → PR #2 (feature/screens → develop)</w:t>
      </w:r>
    </w:p>
    <w:p>
      <w:pPr>
        <w:pStyle w:val="ListParagraph"/>
        <w:numPr>
          <w:ilvl w:val="0"/>
          <w:numId w:val="2"/>
        </w:numPr>
        <w:spacing w:after="60" w:line="290"/>
      </w:pPr>
      <w:r>
        <w:t xml:space="preserve">Netlify 배포로 공유 링크 생성, PC·모바일 화면 폭에서 동작 확인</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2707"/>
        <w:gridCol w:w="2935"/>
      </w:tblGrid>
      <w:tr>
        <w:trPr>
          <w:cantSplit/>
          <w:tblHeader/>
        </w:trPr>
        <w:tc>
          <w:tcPr>
            <w:tcW w:type="dxa" w:w="3384"/>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화면</w:t>
            </w:r>
          </w:p>
        </w:tc>
        <w:tc>
          <w:tcPr>
            <w:tcW w:type="dxa" w:w="2707"/>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파일</w:t>
            </w:r>
          </w:p>
        </w:tc>
        <w:tc>
          <w:tcPr>
            <w:tcW w:type="dxa" w:w="2935"/>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바로 보기</w:t>
            </w:r>
          </w:p>
        </w:tc>
      </w:tr>
      <w:tr>
        <w:trPr>
          <w:cantSplit/>
        </w:trPr>
        <w:tc>
          <w:tcPr>
            <w:tcW w:type="dxa" w:w="3384"/>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S-01 메인 대시보드</w:t>
            </w:r>
          </w:p>
        </w:tc>
        <w:tc>
          <w:tcPr>
            <w:tcW w:type="dxa" w:w="27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index.html</w:t>
            </w:r>
          </w:p>
        </w:tc>
        <w:tc>
          <w:tcPr>
            <w:tcW w:type="dxa" w:w="2935"/>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hyperlink w:history="1" r:id="rIdb_vzo2hgqlzjrjd9lptbj">
              <w:r>
                <w:rPr>
                  <w:rStyle w:val="Hyperlink"/>
                </w:rPr>
                <w:t xml:space="preserve">대시보드 열기</w:t>
              </w:r>
            </w:hyperlink>
          </w:p>
        </w:tc>
      </w:tr>
      <w:tr>
        <w:trPr>
          <w:cantSplit/>
        </w:trPr>
        <w:tc>
          <w:tcPr>
            <w:tcW w:type="dxa" w:w="3384"/>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S-02 수주잔고 스크리닝</w:t>
            </w:r>
          </w:p>
        </w:tc>
        <w:tc>
          <w:tcPr>
            <w:tcW w:type="dxa" w:w="27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ranking.html</w:t>
            </w:r>
          </w:p>
        </w:tc>
        <w:tc>
          <w:tcPr>
            <w:tcW w:type="dxa" w:w="2935"/>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hyperlink w:history="1" r:id="rIdhzjrwexxc5bikd-tcreca">
              <w:r>
                <w:rPr>
                  <w:rStyle w:val="Hyperlink"/>
                </w:rPr>
                <w:t xml:space="preserve">스크리닝 열기</w:t>
              </w:r>
            </w:hyperlink>
          </w:p>
        </w:tc>
      </w:tr>
      <w:tr>
        <w:trPr>
          <w:cantSplit/>
        </w:trPr>
        <w:tc>
          <w:tcPr>
            <w:tcW w:type="dxa" w:w="3384"/>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S-03 CAPEX 캘린더</w:t>
            </w:r>
          </w:p>
        </w:tc>
        <w:tc>
          <w:tcPr>
            <w:tcW w:type="dxa" w:w="27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calendar.html</w:t>
            </w:r>
          </w:p>
        </w:tc>
        <w:tc>
          <w:tcPr>
            <w:tcW w:type="dxa" w:w="2935"/>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hyperlink w:history="1" r:id="rIdv-qjr9-jguuulbnaw_gne">
              <w:r>
                <w:rPr>
                  <w:rStyle w:val="Hyperlink"/>
                </w:rPr>
                <w:t xml:space="preserve">캘린더 열기</w:t>
              </w:r>
            </w:hyperlink>
          </w:p>
        </w:tc>
      </w:tr>
      <w:tr>
        <w:trPr>
          <w:cantSplit/>
        </w:trPr>
        <w:tc>
          <w:tcPr>
            <w:tcW w:type="dxa" w:w="3384"/>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S-04 듀얼 매트릭스</w:t>
            </w:r>
          </w:p>
        </w:tc>
        <w:tc>
          <w:tcPr>
            <w:tcW w:type="dxa" w:w="27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matrix.html</w:t>
            </w:r>
          </w:p>
        </w:tc>
        <w:tc>
          <w:tcPr>
            <w:tcW w:type="dxa" w:w="2935"/>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hyperlink w:history="1" r:id="rIdznuudnd2lsv7hwfixtndt">
              <w:r>
                <w:rPr>
                  <w:rStyle w:val="Hyperlink"/>
                </w:rPr>
                <w:t xml:space="preserve">매트릭스 열기</w:t>
              </w:r>
            </w:hyperlink>
          </w:p>
        </w:tc>
      </w:tr>
      <w:tr>
        <w:trPr>
          <w:cantSplit/>
        </w:trPr>
        <w:tc>
          <w:tcPr>
            <w:tcW w:type="dxa" w:w="3384"/>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S-05 종목 상세</w:t>
            </w:r>
          </w:p>
        </w:tc>
        <w:tc>
          <w:tcPr>
            <w:tcW w:type="dxa" w:w="27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stock.html?id=…</w:t>
            </w:r>
          </w:p>
        </w:tc>
        <w:tc>
          <w:tcPr>
            <w:tcW w:type="dxa" w:w="2935"/>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hyperlink w:history="1" r:id="rIdldi4syargh2cwwggod-jz">
              <w:r>
                <w:rPr>
                  <w:rStyle w:val="Hyperlink"/>
                </w:rPr>
                <w:t xml:space="preserve">종목 상세 열기</w:t>
              </w:r>
            </w:hyperlink>
          </w:p>
        </w:tc>
      </w:tr>
    </w:tbl>
    <w:p>
      <w:pPr>
        <w:pStyle w:val="Heading1"/>
        <w:spacing w:after="160" w:before="360"/>
      </w:pPr>
      <w:r>
        <w:t xml:space="preserve">2. 저장소 세팅 (GitSalt)</w:t>
      </w:r>
    </w:p>
    <w:p>
      <w:pPr>
        <w:spacing w:after="120" w:line="300"/>
      </w:pPr>
      <w:r>
        <w:t xml:space="preserve">비어 있던 팀 저장소(ksurin2003/smallcap-tracker)에 저장소 구조 문서(22-저장소구조)의 초기 커밋 계획대로 폴더 구조를 올렸다. 백엔드 폴더(tracker/, api/ 등)는 파일 위치만 잡아 둔 빈 틀이며, 실제 코드는 담당자가 채워 나간다.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3008"/>
        <w:gridCol w:w="3612"/>
      </w:tblGrid>
      <w:tr>
        <w:trPr>
          <w:cantSplit/>
          <w:tblHeader/>
        </w:trPr>
        <w:tc>
          <w:tcPr>
            <w:tcW w:type="dxa" w:w="2406"/>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브랜치</w:t>
            </w:r>
          </w:p>
        </w:tc>
        <w:tc>
          <w:tcPr>
            <w:tcW w:type="dxa" w:w="3008"/>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커밋 / PR</w:t>
            </w:r>
          </w:p>
        </w:tc>
        <w:tc>
          <w:tcPr>
            <w:tcW w:type="dxa" w:w="3612"/>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내용</w:t>
            </w:r>
          </w:p>
        </w:tc>
      </w:tr>
      <w:tr>
        <w:trPr>
          <w:cantSplit/>
        </w:trPr>
        <w:tc>
          <w:tcPr>
            <w:tcW w:type="dxa" w:w="24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main</w:t>
            </w:r>
          </w:p>
        </w:tc>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chore: 프로젝트 초기 구조 생성</w:t>
            </w:r>
          </w:p>
        </w:tc>
        <w:tc>
          <w:tcPr>
            <w:tcW w:type="dxa" w:w="361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tracker, api, prompts, scripts, tests 폴더와 .gitignore, .env.example, requirements.txt</w:t>
            </w:r>
          </w:p>
        </w:tc>
      </w:tr>
      <w:tr>
        <w:trPr>
          <w:cantSplit/>
        </w:trPr>
        <w:tc>
          <w:tcPr>
            <w:tcW w:type="dxa" w:w="24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main</w:t>
            </w:r>
          </w:p>
        </w:tc>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docs: README 및 제출 문서 추가</w:t>
            </w:r>
          </w:p>
        </w:tc>
        <w:tc>
          <w:tcPr>
            <w:tcW w:type="dxa" w:w="361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README.md</w:t>
            </w:r>
          </w:p>
        </w:tc>
      </w:tr>
      <w:tr>
        <w:trPr>
          <w:cantSplit/>
        </w:trPr>
        <w:tc>
          <w:tcPr>
            <w:tcW w:type="dxa" w:w="24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main</w:t>
            </w:r>
          </w:p>
        </w:tc>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chore: CI 설정과 리뷰 체크리스트 추가</w:t>
            </w:r>
          </w:p>
        </w:tc>
        <w:tc>
          <w:tcPr>
            <w:tcW w:type="dxa" w:w="361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.ci/ci.yml, .ci/review_checklist.md</w:t>
            </w:r>
          </w:p>
        </w:tc>
      </w:tr>
      <w:tr>
        <w:trPr>
          <w:cantSplit/>
        </w:trPr>
        <w:tc>
          <w:tcPr>
            <w:tcW w:type="dxa" w:w="24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main</w:t>
            </w:r>
          </w:p>
        </w:tc>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docs: 제출 문서 추가</w:t>
            </w:r>
          </w:p>
        </w:tc>
        <w:tc>
          <w:tcPr>
            <w:tcW w:type="dxa" w:w="361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docs/에 아키텍처·저장소 구조 문서</w:t>
            </w:r>
          </w:p>
        </w:tc>
      </w:tr>
      <w:tr>
        <w:trPr>
          <w:cantSplit/>
        </w:trPr>
        <w:tc>
          <w:tcPr>
            <w:tcW w:type="dxa" w:w="24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develop</w:t>
            </w:r>
          </w:p>
        </w:tc>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main에서 생성</w:t>
            </w:r>
          </w:p>
        </w:tc>
        <w:tc>
          <w:tcPr>
            <w:tcW w:type="dxa" w:w="361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기능 브랜치를 모으는 개발 브랜치</w:t>
            </w:r>
          </w:p>
        </w:tc>
      </w:tr>
      <w:tr>
        <w:trPr>
          <w:cantSplit/>
        </w:trPr>
        <w:tc>
          <w:tcPr>
            <w:tcW w:type="dxa" w:w="24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feature/dashboard-page</w:t>
            </w:r>
          </w:p>
        </w:tc>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PR #1 → develop</w:t>
            </w:r>
          </w:p>
        </w:tc>
        <w:tc>
          <w:tcPr>
            <w:tcW w:type="dxa" w:w="361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S-01 메인 대시보드 (파일 6개)</w:t>
            </w:r>
          </w:p>
        </w:tc>
      </w:tr>
      <w:tr>
        <w:trPr>
          <w:cantSplit/>
        </w:trPr>
        <w:tc>
          <w:tcPr>
            <w:tcW w:type="dxa" w:w="24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feature/screens</w:t>
            </w:r>
          </w:p>
        </w:tc>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PR #2 → develop</w:t>
            </w:r>
          </w:p>
        </w:tc>
        <w:tc>
          <w:tcPr>
            <w:tcW w:type="dxa" w:w="361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S-02~S-05 화면, 공통 모듈, 샘플 데이터 (파일 16개)</w:t>
            </w:r>
          </w:p>
        </w:tc>
      </w:tr>
    </w:tbl>
    <w:p>
      <w:pPr>
        <w:spacing w:after="120"/>
      </w:pPr>
    </w:p>
    <w:p>
      <w:pPr>
        <w:spacing w:after="120" w:line="300"/>
      </w:pPr>
      <w:r>
        <w:t xml:space="preserve">브랜치는 feature → develop → main 순서로 합친다. 기능 브랜치는 PR로 develop에 올리고, 리뷰어(김수린)가 확인한 뒤 병합한다. main은 제출 가능한 완성본만 두는 곳으로, 주차 마감이나 발표 전에 develop을 PR로 합친다. .gitignore는 루트의 /data/만 제외하도록 해서, 화면용 샘플 데이터(web/data/)는 올라가게 했다.</w:t>
      </w:r>
    </w:p>
    <w:p>
      <w:pPr>
        <w:pStyle w:val="Heading1"/>
        <w:spacing w:after="160" w:before="360"/>
      </w:pPr>
      <w:r>
        <w:t xml:space="preserve">3. 화면별 구현 내용</w:t>
      </w:r>
    </w:p>
    <w:p>
      <w:pPr>
        <w:pStyle w:val="Heading2"/>
        <w:spacing w:after="120" w:before="240"/>
      </w:pPr>
      <w:r>
        <w:t xml:space="preserve">S-01 메인 대시보드</w:t>
      </w:r>
    </w:p>
    <w:p>
      <w:pPr>
        <w:spacing w:after="120" w:line="300"/>
      </w:pPr>
      <w:r>
        <w:t xml:space="preserve">서비스에 들어왔을 때 오늘의 핵심 신호를 한 화면에 보여준다.</w:t>
      </w:r>
    </w:p>
    <w:p>
      <w:pPr>
        <w:pStyle w:val="ListParagraph"/>
        <w:numPr>
          <w:ilvl w:val="0"/>
          <w:numId w:val="2"/>
        </w:numPr>
        <w:spacing w:after="60" w:line="290"/>
      </w:pPr>
      <w:r>
        <w:t xml:space="preserve">데이터 갱신 배너: 마지막 갱신 시각(18:30 배치), 오늘 반영된 신규 공시 수, 샘플 데이터 표시</w:t>
      </w:r>
    </w:p>
    <w:p>
      <w:pPr>
        <w:pStyle w:val="ListParagraph"/>
        <w:numPr>
          <w:ilvl w:val="0"/>
          <w:numId w:val="2"/>
        </w:numPr>
        <w:spacing w:after="60" w:line="290"/>
      </w:pPr>
      <w:r>
        <w:t xml:space="preserve">핵심 요약 3개: 분석 대상 종목 수, 평균 수주잔고 비율, 턴어라운드 태그 종목 수</w:t>
      </w:r>
    </w:p>
    <w:p>
      <w:pPr>
        <w:pStyle w:val="ListParagraph"/>
        <w:numPr>
          <w:ilvl w:val="0"/>
          <w:numId w:val="2"/>
        </w:numPr>
        <w:spacing w:after="60" w:line="290"/>
      </w:pPr>
      <w:r>
        <w:t xml:space="preserve">수주잔고 비율 상위 5개: 수주잔고 ÷ 시가총액 비율을 막대로 표시</w:t>
      </w:r>
    </w:p>
    <w:p>
      <w:pPr>
        <w:pStyle w:val="ListParagraph"/>
        <w:numPr>
          <w:ilvl w:val="0"/>
          <w:numId w:val="2"/>
        </w:numPr>
        <w:spacing w:after="60" w:line="290"/>
      </w:pPr>
      <w:r>
        <w:t xml:space="preserve">곧 완공·양산되는 설비투자: D-day 순 5건, 30일 이내는 강조</w:t>
      </w:r>
    </w:p>
    <w:p>
      <w:pPr>
        <w:pStyle w:val="ListParagraph"/>
        <w:numPr>
          <w:ilvl w:val="0"/>
          <w:numId w:val="2"/>
        </w:numPr>
        <w:spacing w:after="60" w:line="290"/>
      </w:pPr>
      <w:r>
        <w:t xml:space="preserve">후행·선행 지표 매트릭스 요약: 4개 분면의 종목 수, 분면을 누르면 S-04로 이동</w:t>
      </w:r>
    </w:p>
    <w:p>
      <w:pPr>
        <w:spacing w:after="60" w:before="80"/>
        <w:jc w:val="center"/>
      </w:pPr>
      <w:r>
        <w:drawing>
          <wp:inline distT="0" distB="0" distL="0" distR="0">
            <wp:extent cx="4953000" cy="4448175"/>
            <wp:effectExtent t="0" r="0" b="0" l="0"/>
            <wp:docPr id="1" name="r_index.png" descr="r_index.png" title="r_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448175"/>
                    </a:xfrm>
                    <a:prstGeom prst="rect">
                      <a:avLst/>
                    </a:prstGeom>
                  </pic:spPr>
                </pic:pic>
              </a:graphicData>
            </a:graphic>
          </wp:inline>
        </w:drawing>
      </w:r>
    </w:p>
    <w:p>
      <w:pPr>
        <w:spacing w:after="240"/>
        <w:jc w:val="center"/>
        <w:rPr>
          <w:color w:val="657384"/>
          <w:sz w:val="18"/>
          <w:szCs w:val="18"/>
        </w:rPr>
      </w:pPr>
      <w:r>
        <w:rPr>
          <w:color w:val="657384"/>
          <w:sz w:val="18"/>
          <w:szCs w:val="18"/>
        </w:rPr>
        <w:t xml:space="preserve">그림 1. S-01 메인 대시보드</w:t>
      </w:r>
    </w:p>
    <w:p>
      <w:pPr>
        <w:pStyle w:val="Heading2"/>
        <w:spacing w:after="120" w:before="240"/>
      </w:pPr>
      <w:r>
        <w:t xml:space="preserve">S-02 수주잔고 스크리닝</w:t>
      </w:r>
    </w:p>
    <w:p>
      <w:pPr>
        <w:spacing w:after="120" w:line="300"/>
      </w:pPr>
      <w:r>
        <w:t xml:space="preserve">시가총액 대비 수주잔고가 큰 종목, 즉 이미 확보한 일감에 비해 주가가 싼 종목을 찾는 화면이다.</w:t>
      </w:r>
    </w:p>
    <w:p>
      <w:pPr>
        <w:pStyle w:val="ListParagraph"/>
        <w:numPr>
          <w:ilvl w:val="0"/>
          <w:numId w:val="2"/>
        </w:numPr>
        <w:spacing w:after="60" w:line="290"/>
      </w:pPr>
      <w:r>
        <w:t xml:space="preserve">검색어(종목명·코드), 업종, 태그(턴어라운드·주의)로 필터링</w:t>
      </w:r>
    </w:p>
    <w:p>
      <w:pPr>
        <w:pStyle w:val="ListParagraph"/>
        <w:numPr>
          <w:ilvl w:val="0"/>
          <w:numId w:val="2"/>
        </w:numPr>
        <w:spacing w:after="60" w:line="290"/>
      </w:pPr>
      <w:r>
        <w:t xml:space="preserve">정렬: 수주잔고 비율 높은 순 / 수주잔고 증가율 높은 순 / 시가총액 작은 순</w:t>
      </w:r>
    </w:p>
    <w:p>
      <w:pPr>
        <w:pStyle w:val="ListParagraph"/>
        <w:numPr>
          <w:ilvl w:val="0"/>
          <w:numId w:val="2"/>
        </w:numPr>
        <w:spacing w:after="60" w:line="290"/>
      </w:pPr>
      <w:r>
        <w:t xml:space="preserve">표 열: 순위, 종목(코드·업종), 수주잔고, 시가총액, 비율 막대, 전년 대비 증가율, 매트릭스 분면</w:t>
      </w:r>
    </w:p>
    <w:p>
      <w:pPr>
        <w:pStyle w:val="ListParagraph"/>
        <w:numPr>
          <w:ilvl w:val="0"/>
          <w:numId w:val="2"/>
        </w:numPr>
        <w:spacing w:after="60" w:line="290"/>
      </w:pPr>
      <w:r>
        <w:t xml:space="preserve">상단 검색 결과가 여러 개이면 이 화면으로 와서 검색어가 채워진 상태로 보여줌</w:t>
      </w:r>
    </w:p>
    <w:p>
      <w:pPr>
        <w:spacing w:after="60" w:before="80"/>
        <w:jc w:val="center"/>
      </w:pPr>
      <w:r>
        <w:drawing>
          <wp:inline distT="0" distB="0" distL="0" distR="0">
            <wp:extent cx="4953000" cy="3171825"/>
            <wp:effectExtent t="0" r="0" b="0" l="0"/>
            <wp:docPr id="1" name="r_ranking.png" descr="r_ranking.png" title="r_ran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71825"/>
                    </a:xfrm>
                    <a:prstGeom prst="rect">
                      <a:avLst/>
                    </a:prstGeom>
                  </pic:spPr>
                </pic:pic>
              </a:graphicData>
            </a:graphic>
          </wp:inline>
        </w:drawing>
      </w:r>
    </w:p>
    <w:p>
      <w:pPr>
        <w:spacing w:after="240"/>
        <w:jc w:val="center"/>
        <w:rPr>
          <w:color w:val="657384"/>
          <w:sz w:val="18"/>
          <w:szCs w:val="18"/>
        </w:rPr>
      </w:pPr>
      <w:r>
        <w:rPr>
          <w:color w:val="657384"/>
          <w:sz w:val="18"/>
          <w:szCs w:val="18"/>
        </w:rPr>
        <w:t xml:space="preserve">그림 2. S-02 수주잔고 스크리닝</w:t>
      </w:r>
    </w:p>
    <w:p>
      <w:pPr>
        <w:pStyle w:val="Heading2"/>
        <w:spacing w:after="120" w:before="240"/>
      </w:pPr>
      <w:r>
        <w:t xml:space="preserve">S-03 CAPEX 캘린더</w:t>
      </w:r>
    </w:p>
    <w:p>
      <w:pPr>
        <w:spacing w:after="120" w:line="300"/>
      </w:pPr>
      <w:r>
        <w:t xml:space="preserve">증설 설비가 완공되거나 양산을 시작하는 날짜를 월별로 묶어 보여준다. 가동률이 높은 회사가 증설을 마치면 매출 증가로 이어질 수 있다는 프로젝트 논리를 일정으로 확인하는 화면이다.</w:t>
      </w:r>
    </w:p>
    <w:p>
      <w:pPr>
        <w:pStyle w:val="ListParagraph"/>
        <w:numPr>
          <w:ilvl w:val="0"/>
          <w:numId w:val="2"/>
        </w:numPr>
        <w:spacing w:after="60" w:line="290"/>
      </w:pPr>
      <w:r>
        <w:t xml:space="preserve">단계 필터(완공·시험가동 / 양산 개시), 턴어라운드 태그만 보기, 지난 일정 포함</w:t>
      </w:r>
    </w:p>
    <w:p>
      <w:pPr>
        <w:pStyle w:val="ListParagraph"/>
        <w:numPr>
          <w:ilvl w:val="0"/>
          <w:numId w:val="2"/>
        </w:numPr>
        <w:spacing w:after="60" w:line="290"/>
      </w:pPr>
      <w:r>
        <w:t xml:space="preserve">항목마다 날짜·요일, 투자금액, 현재 가동률 막대, D-day 표시</w:t>
      </w:r>
    </w:p>
    <w:p>
      <w:pPr>
        <w:spacing w:after="60" w:before="80"/>
        <w:jc w:val="center"/>
      </w:pPr>
      <w:r>
        <w:drawing>
          <wp:inline distT="0" distB="0" distL="0" distR="0">
            <wp:extent cx="4953000" cy="2943225"/>
            <wp:effectExtent t="0" r="0" b="0" l="0"/>
            <wp:docPr id="1" name="r_calendar.png" descr="r_calendar.png" title="r_calen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43225"/>
                    </a:xfrm>
                    <a:prstGeom prst="rect">
                      <a:avLst/>
                    </a:prstGeom>
                  </pic:spPr>
                </pic:pic>
              </a:graphicData>
            </a:graphic>
          </wp:inline>
        </w:drawing>
      </w:r>
    </w:p>
    <w:p>
      <w:pPr>
        <w:spacing w:after="240"/>
        <w:jc w:val="center"/>
        <w:rPr>
          <w:color w:val="657384"/>
          <w:sz w:val="18"/>
          <w:szCs w:val="18"/>
        </w:rPr>
      </w:pPr>
      <w:r>
        <w:rPr>
          <w:color w:val="657384"/>
          <w:sz w:val="18"/>
          <w:szCs w:val="18"/>
        </w:rPr>
        <w:t xml:space="preserve">그림 3. S-03 CAPEX 캘린더</w:t>
      </w:r>
    </w:p>
    <w:p>
      <w:pPr>
        <w:pStyle w:val="Heading2"/>
        <w:spacing w:after="120" w:before="240"/>
      </w:pPr>
      <w:r>
        <w:t xml:space="preserve">S-04 듀얼 매트릭스</w:t>
      </w:r>
    </w:p>
    <w:p>
      <w:pPr>
        <w:spacing w:after="120" w:line="300"/>
      </w:pPr>
      <w:r>
        <w:t xml:space="preserve">가로축은 후행지표(PBR), 세로축은 선행지표(수주잔고 전년 대비 증가율)로 종목을 산점도에 찍는다. 기준선으로 나뉜 4개 분면 중 왼쪽 위(저평가 + 선행지표 개선)가 프로젝트가 찾는 Turnaround Star다.</w:t>
      </w:r>
    </w:p>
    <w:p>
      <w:pPr>
        <w:pStyle w:val="ListParagraph"/>
        <w:numPr>
          <w:ilvl w:val="0"/>
          <w:numId w:val="2"/>
        </w:numPr>
        <w:spacing w:after="60" w:line="290"/>
      </w:pPr>
      <w:r>
        <w:t xml:space="preserve">분면 탭(전체·4개 분면, 종목 수 표시)으로 선택한 분면만 강조, 주소(?quadrant=)에도 반영</w:t>
      </w:r>
    </w:p>
    <w:p>
      <w:pPr>
        <w:pStyle w:val="ListParagraph"/>
        <w:numPr>
          <w:ilvl w:val="0"/>
          <w:numId w:val="2"/>
        </w:numPr>
        <w:spacing w:after="60" w:line="290"/>
      </w:pPr>
      <w:r>
        <w:t xml:space="preserve">점 색: 턴어라운드 태그(초록), 주의 태그(앰버), 그 외(파랑) / 점을 누르면 종목 상세로 이동</w:t>
      </w:r>
    </w:p>
    <w:p>
      <w:pPr>
        <w:pStyle w:val="ListParagraph"/>
        <w:numPr>
          <w:ilvl w:val="0"/>
          <w:numId w:val="2"/>
        </w:numPr>
        <w:spacing w:after="60" w:line="290"/>
      </w:pPr>
      <w:r>
        <w:t xml:space="preserve">종목 이름표가 서로나 다른 점을 가리지 않도록 빈자리를 찾아 배치, 화면 폭에 맞춰 차트를 다시 그림</w:t>
      </w:r>
    </w:p>
    <w:p>
      <w:pPr>
        <w:pStyle w:val="ListParagraph"/>
        <w:numPr>
          <w:ilvl w:val="0"/>
          <w:numId w:val="2"/>
        </w:numPr>
        <w:spacing w:after="60" w:line="290"/>
      </w:pPr>
      <w:r>
        <w:t xml:space="preserve">기준선은 PBR 1.5배, 증가율 20%로 임시 설정 (팀 기준 확정 필요)</w:t>
      </w:r>
    </w:p>
    <w:p>
      <w:pPr>
        <w:spacing w:after="60" w:before="80"/>
        <w:jc w:val="center"/>
      </w:pPr>
      <w:r>
        <w:drawing>
          <wp:inline distT="0" distB="0" distL="0" distR="0">
            <wp:extent cx="4953000" cy="3095625"/>
            <wp:effectExtent t="0" r="0" b="0" l="0"/>
            <wp:docPr id="1" name="r_matrix.png" descr="r_matrix.png" title="r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240"/>
        <w:jc w:val="center"/>
        <w:rPr>
          <w:color w:val="657384"/>
          <w:sz w:val="18"/>
          <w:szCs w:val="18"/>
        </w:rPr>
      </w:pPr>
      <w:r>
        <w:rPr>
          <w:color w:val="657384"/>
          <w:sz w:val="18"/>
          <w:szCs w:val="18"/>
        </w:rPr>
        <w:t xml:space="preserve">그림 4. S-04 듀얼 매트릭스 (Turnaround Star 선택)</w:t>
      </w:r>
    </w:p>
    <w:p>
      <w:pPr>
        <w:pStyle w:val="Heading2"/>
        <w:spacing w:after="120" w:before="240"/>
      </w:pPr>
      <w:r>
        <w:t xml:space="preserve">S-05 종목 상세</w:t>
      </w:r>
    </w:p>
    <w:p>
      <w:pPr>
        <w:spacing w:after="120" w:line="300"/>
      </w:pPr>
      <w:r>
        <w:t xml:space="preserve">한 종목의 신호와 그 근거를 모아 보여준다. 신호를 믿을 수 있는지 사용자가 직접 확인할 수 있게 근거 공시와 검증 결과를 함께 보여주는 데 중점을 뒀다.</w:t>
      </w:r>
    </w:p>
    <w:p>
      <w:pPr>
        <w:pStyle w:val="ListParagraph"/>
        <w:numPr>
          <w:ilvl w:val="0"/>
          <w:numId w:val="2"/>
        </w:numPr>
        <w:spacing w:after="60" w:line="290"/>
      </w:pPr>
      <w:r>
        <w:t xml:space="preserve">핵심 지표: 시가총액, 수주잔고, 수주잔고 비율, 증가율, PER, PBR</w:t>
      </w:r>
    </w:p>
    <w:p>
      <w:pPr>
        <w:pStyle w:val="ListParagraph"/>
        <w:numPr>
          <w:ilvl w:val="0"/>
          <w:numId w:val="2"/>
        </w:numPr>
        <w:spacing w:after="60" w:line="290"/>
      </w:pPr>
      <w:r>
        <w:t xml:space="preserve">분기별 수주잔고 막대그래프: 최근 분기와 1년 전 분기를 강조해 증가율의 근거를 보여줌</w:t>
      </w:r>
    </w:p>
    <w:p>
      <w:pPr>
        <w:pStyle w:val="ListParagraph"/>
        <w:numPr>
          <w:ilvl w:val="0"/>
          <w:numId w:val="2"/>
        </w:numPr>
        <w:spacing w:after="60" w:line="290"/>
      </w:pPr>
      <w:r>
        <w:t xml:space="preserve">설비투자: 단계·예정일·D-day, 투자금액과 시가총액 대비 비율, 가동률</w:t>
      </w:r>
    </w:p>
    <w:p>
      <w:pPr>
        <w:pStyle w:val="ListParagraph"/>
        <w:numPr>
          <w:ilvl w:val="0"/>
          <w:numId w:val="2"/>
        </w:numPr>
        <w:spacing w:after="60" w:line="290"/>
      </w:pPr>
      <w:r>
        <w:t xml:space="preserve">AI 요약과 가짜 일감 필터(특수관계자 계약, 단일 계약 비중, 취소·정정 이력) 결과</w:t>
      </w:r>
    </w:p>
    <w:p>
      <w:pPr>
        <w:pStyle w:val="ListParagraph"/>
        <w:numPr>
          <w:ilvl w:val="0"/>
          <w:numId w:val="2"/>
        </w:numPr>
        <w:spacing w:after="60" w:line="290"/>
      </w:pPr>
      <w:r>
        <w:t xml:space="preserve">근거 공시: 정규표현식과 LLM이 각각 뽑은 숫자를 나란히 보여주고, 다르면 "불일치 - 검토 필요"로 표시</w:t>
      </w:r>
    </w:p>
    <w:p>
      <w:pPr>
        <w:spacing w:after="60" w:before="80"/>
        <w:jc w:val="center"/>
      </w:pPr>
      <w:r>
        <w:drawing>
          <wp:inline distT="0" distB="0" distL="0" distR="0">
            <wp:extent cx="4476750" cy="4543425"/>
            <wp:effectExtent t="0" r="0" b="0" l="0"/>
            <wp:docPr id="1" name="r_stock.png" descr="r_stock.png" title="r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543425"/>
                    </a:xfrm>
                    <a:prstGeom prst="rect">
                      <a:avLst/>
                    </a:prstGeom>
                  </pic:spPr>
                </pic:pic>
              </a:graphicData>
            </a:graphic>
          </wp:inline>
        </w:drawing>
      </w:r>
    </w:p>
    <w:p>
      <w:pPr>
        <w:spacing w:after="240"/>
        <w:jc w:val="center"/>
        <w:rPr>
          <w:color w:val="657384"/>
          <w:sz w:val="18"/>
          <w:szCs w:val="18"/>
        </w:rPr>
      </w:pPr>
      <w:r>
        <w:rPr>
          <w:color w:val="657384"/>
          <w:sz w:val="18"/>
          <w:szCs w:val="18"/>
        </w:rPr>
        <w:t xml:space="preserve">그림 5. S-05 종목 상세</w:t>
      </w:r>
    </w:p>
    <w:p>
      <w:pPr>
        <w:pStyle w:val="Heading1"/>
        <w:spacing w:after="160" w:before="360"/>
      </w:pPr>
      <w:r>
        <w:t xml:space="preserve">4. 공통 구조와 설계 원칙</w:t>
      </w:r>
    </w:p>
    <w:p>
      <w:pPr>
        <w:pStyle w:val="Heading2"/>
        <w:spacing w:after="120" w:before="240"/>
      </w:pPr>
      <w:r>
        <w:t xml:space="preserve">파일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6419"/>
      </w:tblGrid>
      <w:tr>
        <w:trPr>
          <w:cantSplit/>
          <w:tblHeader/>
        </w:trPr>
        <w:tc>
          <w:tcPr>
            <w:tcW w:type="dxa" w:w="2607"/>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파일</w:t>
            </w:r>
          </w:p>
        </w:tc>
        <w:tc>
          <w:tcPr>
            <w:tcW w:type="dxa" w:w="6419"/>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역할</w:t>
            </w:r>
          </w:p>
        </w:tc>
      </w:tr>
      <w:tr>
        <w:trPr>
          <w:cantSplit/>
        </w:trPr>
        <w:tc>
          <w:tcPr>
            <w:tcW w:type="dxa" w:w="26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js/api.js</w:t>
            </w:r>
          </w:p>
        </w:tc>
        <w:tc>
          <w:tcPr>
            <w:tcW w:type="dxa" w:w="6419"/>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데이터를 가져오는 함수 모음. USE_SAMPLE이 true면 샘플 JSON, false면 FastAPI(/api/…)를 호출</w:t>
            </w:r>
          </w:p>
        </w:tc>
      </w:tr>
      <w:tr>
        <w:trPr>
          <w:cantSplit/>
        </w:trPr>
        <w:tc>
          <w:tcPr>
            <w:tcW w:type="dxa" w:w="26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js/common.js</w:t>
            </w:r>
          </w:p>
        </w:tc>
        <w:tc>
          <w:tcPr>
            <w:tcW w:type="dxa" w:w="6419"/>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모든 화면이 같이 쓰는 도구: 숫자·날짜 표시, 태그, 상단 검색, 알림, 오류 안내</w:t>
            </w:r>
          </w:p>
        </w:tc>
      </w:tr>
      <w:tr>
        <w:trPr>
          <w:cantSplit/>
        </w:trPr>
        <w:tc>
          <w:tcPr>
            <w:tcW w:type="dxa" w:w="26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js/main.js 외 4개</w:t>
            </w:r>
          </w:p>
        </w:tc>
        <w:tc>
          <w:tcPr>
            <w:tcW w:type="dxa" w:w="6419"/>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화면별 코드 (main, ranking, calendar, matrix, stock)</w:t>
            </w:r>
          </w:p>
        </w:tc>
      </w:tr>
      <w:tr>
        <w:trPr>
          <w:cantSplit/>
        </w:trPr>
        <w:tc>
          <w:tcPr>
            <w:tcW w:type="dxa" w:w="26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css/style.css</w:t>
            </w:r>
          </w:p>
        </w:tc>
        <w:tc>
          <w:tcPr>
            <w:tcW w:type="dxa" w:w="6419"/>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공통 스타일 (색 변수, 반응형, 화면별 스타일)</w:t>
            </w:r>
          </w:p>
        </w:tc>
      </w:tr>
      <w:tr>
        <w:trPr>
          <w:cantSplit/>
        </w:trPr>
        <w:tc>
          <w:tcPr>
            <w:tcW w:type="dxa" w:w="26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data/stocks.json</w:t>
            </w:r>
          </w:p>
        </w:tc>
        <w:tc>
          <w:tcPr>
            <w:tcW w:type="dxa" w:w="6419"/>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가상 종목 16개의 샘플 데이터 (목록·매트릭스·상세 화면용)</w:t>
            </w:r>
          </w:p>
        </w:tc>
      </w:tr>
      <w:tr>
        <w:trPr>
          <w:cantSplit/>
        </w:trPr>
        <w:tc>
          <w:tcPr>
            <w:tcW w:type="dxa" w:w="2607"/>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data/dashboard.json</w:t>
            </w:r>
          </w:p>
        </w:tc>
        <w:tc>
          <w:tcPr>
            <w:tcW w:type="dxa" w:w="6419"/>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대시보드 요약 샘플 데이터 (stocks.json과 같은 종목으로 맞춤)</w:t>
            </w:r>
          </w:p>
        </w:tc>
      </w:tr>
    </w:tbl>
    <w:p>
      <w:pPr>
        <w:pStyle w:val="Heading2"/>
        <w:spacing w:after="120" w:before="240"/>
      </w:pPr>
      <w:r>
        <w:t xml:space="preserve">데이터 흐름</w:t>
      </w:r>
    </w:p>
    <w:p>
      <w:pPr>
        <w:spacing w:after="120" w:line="300"/>
      </w:pPr>
      <w:r>
        <w:t xml:space="preserve">화면 코드는 DB나 서버 주소를 직접 알지 못하고 api.js의 함수만 호출한다. 샘플 JSON의 필드 이름을 DB mart 테이블 컬럼과 같게 맞춰 두었기 때문에, FastAPI가 같은 모양으로 응답하면 화면 코드는 고치지 않고 USE_SAMPLE 값만 바꾸면 된다.</w:t>
      </w:r>
    </w:p>
    <w:p>
      <w:pPr>
        <w:shd w:fill="F2F4F7" w:color="auto" w:val="clear"/>
        <w:spacing w:after="0" w:line="260"/>
        <w:ind w:left="200"/>
      </w:pPr>
      <w:r>
        <w:rPr>
          <w:rFonts w:ascii="Consolas" w:cs="Consolas" w:eastAsia="Consolas" w:hAnsi="Consolas"/>
          <w:sz w:val="18"/>
          <w:szCs w:val="18"/>
        </w:rPr>
        <w:t xml:space="preserve">화면(HTML/JS) → api.js → [지금] data/dashboard.json, data/stocks.json</w:t>
      </w:r>
    </w:p>
    <w:p>
      <w:pPr>
        <w:shd w:fill="F2F4F7" w:color="auto" w:val="clear"/>
        <w:spacing w:after="0" w:line="260"/>
        <w:ind w:left="200"/>
      </w:pPr>
      <w:r>
        <w:rPr>
          <w:rFonts w:ascii="Consolas" w:cs="Consolas" w:eastAsia="Consolas" w:hAnsi="Consolas"/>
          <w:sz w:val="18"/>
          <w:szCs w:val="18"/>
        </w:rPr>
        <w:t xml:space="preserve">                       → [다음 단계] FastAPI /api/dashboard</w:t>
      </w:r>
    </w:p>
    <w:p>
      <w:pPr>
        <w:shd w:fill="F2F4F7" w:color="auto" w:val="clear"/>
        <w:spacing w:after="0" w:line="260"/>
        <w:ind w:left="200"/>
      </w:pPr>
      <w:r>
        <w:rPr>
          <w:rFonts w:ascii="Consolas" w:cs="Consolas" w:eastAsia="Consolas" w:hAnsi="Consolas"/>
          <w:sz w:val="18"/>
          <w:szCs w:val="18"/>
        </w:rPr>
        <w:t xml:space="preserve">                                        /api/stocks, /api/stocks/{id}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cantSplit/>
          <w:tblHeader/>
        </w:trPr>
        <w:tc>
          <w:tcPr>
            <w:tcW w:type="dxa" w:w="3008"/>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샘플 데이터 필드</w:t>
            </w:r>
          </w:p>
        </w:tc>
        <w:tc>
          <w:tcPr>
            <w:tcW w:type="dxa" w:w="6018"/>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의미</w:t>
            </w:r>
          </w:p>
        </w:tc>
      </w:tr>
      <w:tr>
        <w:trPr>
          <w:cantSplit/>
        </w:trPr>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market_cap, backlog</w:t>
            </w:r>
          </w:p>
        </w:tc>
        <w:tc>
          <w:tcPr>
            <w:tcW w:type="dxa" w:w="601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시가총액, 수주잔고 (원)</w:t>
            </w:r>
          </w:p>
        </w:tc>
      </w:tr>
      <w:tr>
        <w:trPr>
          <w:cantSplit/>
        </w:trPr>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backlog_yoy</w:t>
            </w:r>
          </w:p>
        </w:tc>
        <w:tc>
          <w:tcPr>
            <w:tcW w:type="dxa" w:w="601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수주잔고 전년 대비 증가율 (%)</w:t>
            </w:r>
          </w:p>
        </w:tc>
      </w:tr>
      <w:tr>
        <w:trPr>
          <w:cantSplit/>
        </w:trPr>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per, pbr</w:t>
            </w:r>
          </w:p>
        </w:tc>
        <w:tc>
          <w:tcPr>
            <w:tcW w:type="dxa" w:w="601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후행지표</w:t>
            </w:r>
          </w:p>
        </w:tc>
      </w:tr>
      <w:tr>
        <w:trPr>
          <w:cantSplit/>
        </w:trPr>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quadrant, tags</w:t>
            </w:r>
          </w:p>
        </w:tc>
        <w:tc>
          <w:tcPr>
            <w:tcW w:type="dxa" w:w="601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매트릭스 분면 판정 결과, 턴어라운드·주의 태그 (백엔드가 계산)</w:t>
            </w:r>
          </w:p>
        </w:tc>
      </w:tr>
      <w:tr>
        <w:trPr>
          <w:cantSplit/>
        </w:trPr>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capex</w:t>
            </w:r>
          </w:p>
        </w:tc>
        <w:tc>
          <w:tcPr>
            <w:tcW w:type="dxa" w:w="601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설비투자 단계, 예정일, 가동률, 투자금액</w:t>
            </w:r>
          </w:p>
        </w:tc>
      </w:tr>
      <w:tr>
        <w:trPr>
          <w:cantSplit/>
        </w:trPr>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backlog_history</w:t>
            </w:r>
          </w:p>
        </w:tc>
        <w:tc>
          <w:tcPr>
            <w:tcW w:type="dxa" w:w="601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분기별 수주잔고 8개 분기</w:t>
            </w:r>
          </w:p>
        </w:tc>
      </w:tr>
      <w:tr>
        <w:trPr>
          <w:cantSplit/>
        </w:trPr>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risk_filters</w:t>
            </w:r>
          </w:p>
        </w:tc>
        <w:tc>
          <w:tcPr>
            <w:tcW w:type="dxa" w:w="601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가짜 일감 필터 항목별 통과·주의</w:t>
            </w:r>
          </w:p>
        </w:tc>
      </w:tr>
      <w:tr>
        <w:trPr>
          <w:cantSplit/>
        </w:trPr>
        <w:tc>
          <w:tcPr>
            <w:tcW w:type="dxa" w:w="300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disclosures</w:t>
            </w:r>
          </w:p>
        </w:tc>
        <w:tc>
          <w:tcPr>
            <w:tcW w:type="dxa" w:w="601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근거 공시: 접수번호, 추출 값, 정규표현식 값, LLM 값, 검증 결과</w:t>
            </w:r>
          </w:p>
        </w:tc>
      </w:tr>
    </w:tbl>
    <w:p>
      <w:pPr>
        <w:pStyle w:val="Heading2"/>
        <w:spacing w:after="120" w:before="240"/>
      </w:pPr>
      <w:r>
        <w:t xml:space="preserve">설계 원칙</w:t>
      </w:r>
    </w:p>
    <w:p>
      <w:pPr>
        <w:pStyle w:val="ListParagraph"/>
        <w:numPr>
          <w:ilvl w:val="0"/>
          <w:numId w:val="2"/>
        </w:numPr>
        <w:spacing w:after="60" w:line="290"/>
      </w:pPr>
      <w:r>
        <w:rPr>
          <w:b/>
          <w:bCs/>
        </w:rPr>
        <w:t xml:space="preserve">화면은 계산하지 않는다: </w:t>
      </w:r>
      <w:r>
        <w:t xml:space="preserve">분면·태그·필터 판정은 백엔드(도메인 함수)가 하고, 화면은 받은 값을 보여주기만 한다. 같은 판정이 두 곳에서 다르게 계산되는 일을 막기 위함이다.</w:t>
      </w:r>
    </w:p>
    <w:p>
      <w:pPr>
        <w:pStyle w:val="ListParagraph"/>
        <w:numPr>
          <w:ilvl w:val="0"/>
          <w:numId w:val="2"/>
        </w:numPr>
        <w:spacing w:after="60" w:line="290"/>
      </w:pPr>
      <w:r>
        <w:rPr>
          <w:b/>
          <w:bCs/>
        </w:rPr>
        <w:t xml:space="preserve">색 규칙: </w:t>
      </w:r>
      <w:r>
        <w:t xml:space="preserve">초록은 "턴어라운드"를 가리킬 때만, 주의는 앰버, 나머지 데이터는 슬레이트 블루 한 가지로 통일했다.</w:t>
      </w:r>
    </w:p>
    <w:p>
      <w:pPr>
        <w:pStyle w:val="ListParagraph"/>
        <w:numPr>
          <w:ilvl w:val="0"/>
          <w:numId w:val="2"/>
        </w:numPr>
        <w:spacing w:after="60" w:line="290"/>
      </w:pPr>
      <w:r>
        <w:rPr>
          <w:b/>
          <w:bCs/>
        </w:rPr>
        <w:t xml:space="preserve">안전한 표시: </w:t>
      </w:r>
      <w:r>
        <w:t xml:space="preserve">값은 textContent로 넣어, 나중에 서버 응답에 HTML이 섞여도 실행되지 않게 했다.</w:t>
      </w:r>
    </w:p>
    <w:p>
      <w:pPr>
        <w:pStyle w:val="ListParagraph"/>
        <w:numPr>
          <w:ilvl w:val="0"/>
          <w:numId w:val="2"/>
        </w:numPr>
        <w:spacing w:after="60" w:line="290"/>
      </w:pPr>
      <w:r>
        <w:rPr>
          <w:b/>
          <w:bCs/>
        </w:rPr>
        <w:t xml:space="preserve">반응형: </w:t>
      </w:r>
      <w:r>
        <w:t xml:space="preserve">960px, 680px 기준으로 배치를 바꾸고, 좁은 화면에서는 덜 중요한 표 열을 숨긴다. 차트는 화면 폭에 맞춰 다시 그려 글자가 작아지지 않게 했다.</w:t>
      </w:r>
    </w:p>
    <w:p>
      <w:pPr>
        <w:pStyle w:val="ListParagraph"/>
        <w:numPr>
          <w:ilvl w:val="0"/>
          <w:numId w:val="2"/>
        </w:numPr>
        <w:spacing w:after="60" w:line="290"/>
      </w:pPr>
      <w:r>
        <w:rPr>
          <w:b/>
          <w:bCs/>
        </w:rPr>
        <w:t xml:space="preserve">접근성: </w:t>
      </w:r>
      <w:r>
        <w:t xml:space="preserve">본문 바로가기, 키보드 초점 표시, 차트 점마다 읽을 수 있는 설명(aria-label), 움직임 줄이기 설정 존중.</w:t>
      </w:r>
    </w:p>
    <w:p>
      <w:pPr>
        <w:pStyle w:val="Heading1"/>
        <w:spacing w:after="160" w:before="360"/>
      </w:pPr>
      <w:r>
        <w:t xml:space="preserve">5. 확인 결과</w:t>
      </w:r>
    </w:p>
    <w:p>
      <w:pPr>
        <w:spacing w:after="120" w:line="300"/>
      </w:pPr>
      <w:r>
        <w:t xml:space="preserve">PC(1280px)와 휴대폰(390px) 두 가지 폭에서 5개 화면을 모두 열어 확인했다. 두 폭 모두 스크립트 오류와 가로 스크롤이 없었다.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0"/>
        <w:gridCol w:w="2006"/>
      </w:tblGrid>
      <w:tr>
        <w:trPr>
          <w:cantSplit/>
          <w:tblHeader/>
        </w:trPr>
        <w:tc>
          <w:tcPr>
            <w:tcW w:type="dxa" w:w="7020"/>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확인 항목</w:t>
            </w:r>
          </w:p>
        </w:tc>
        <w:tc>
          <w:tcPr>
            <w:tcW w:type="dxa" w:w="2006"/>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결과</w:t>
            </w:r>
          </w:p>
        </w:tc>
      </w:tr>
      <w:tr>
        <w:trPr>
          <w:cantSplit/>
        </w:trPr>
        <w:tc>
          <w:tcPr>
            <w:tcW w:type="dxa" w:w="7020"/>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메뉴·더보기·분면 클릭 시 해당 화면으로 이동</w:t>
            </w:r>
          </w:p>
        </w:tc>
        <w:tc>
          <w:tcPr>
            <w:tcW w:type="dxa" w:w="20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정상</w:t>
            </w:r>
          </w:p>
        </w:tc>
      </w:tr>
      <w:tr>
        <w:trPr>
          <w:cantSplit/>
        </w:trPr>
        <w:tc>
          <w:tcPr>
            <w:tcW w:type="dxa" w:w="7020"/>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종목 이름·차트 점 클릭 시 종목 상세로 이동</w:t>
            </w:r>
          </w:p>
        </w:tc>
        <w:tc>
          <w:tcPr>
            <w:tcW w:type="dxa" w:w="20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정상</w:t>
            </w:r>
          </w:p>
        </w:tc>
      </w:tr>
      <w:tr>
        <w:trPr>
          <w:cantSplit/>
        </w:trPr>
        <w:tc>
          <w:tcPr>
            <w:tcW w:type="dxa" w:w="7020"/>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상단 검색: 결과 1개면 상세, 여러 개면 스크리닝으로 이동</w:t>
            </w:r>
          </w:p>
        </w:tc>
        <w:tc>
          <w:tcPr>
            <w:tcW w:type="dxa" w:w="20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정상</w:t>
            </w:r>
          </w:p>
        </w:tc>
      </w:tr>
      <w:tr>
        <w:trPr>
          <w:cantSplit/>
        </w:trPr>
        <w:tc>
          <w:tcPr>
            <w:tcW w:type="dxa" w:w="7020"/>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스크리닝 필터·정렬, 캘린더 필터 동작</w:t>
            </w:r>
          </w:p>
        </w:tc>
        <w:tc>
          <w:tcPr>
            <w:tcW w:type="dxa" w:w="20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정상</w:t>
            </w:r>
          </w:p>
        </w:tc>
      </w:tr>
      <w:tr>
        <w:trPr>
          <w:cantSplit/>
        </w:trPr>
        <w:tc>
          <w:tcPr>
            <w:tcW w:type="dxa" w:w="7020"/>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없는 종목 ID로 상세 접근 시 안내 문구</w:t>
            </w:r>
          </w:p>
        </w:tc>
        <w:tc>
          <w:tcPr>
            <w:tcW w:type="dxa" w:w="20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정상</w:t>
            </w:r>
          </w:p>
        </w:tc>
      </w:tr>
      <w:tr>
        <w:trPr>
          <w:cantSplit/>
        </w:trPr>
        <w:tc>
          <w:tcPr>
            <w:tcW w:type="dxa" w:w="7020"/>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파일을 직접 열었을 때(file://) 실행 방법 안내</w:t>
            </w:r>
          </w:p>
        </w:tc>
        <w:tc>
          <w:tcPr>
            <w:tcW w:type="dxa" w:w="20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정상</w:t>
            </w:r>
          </w:p>
        </w:tc>
      </w:tr>
      <w:tr>
        <w:trPr>
          <w:cantSplit/>
        </w:trPr>
        <w:tc>
          <w:tcPr>
            <w:tcW w:type="dxa" w:w="7020"/>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Netlify 공개 주소에서 로그인 없이 열기</w:t>
            </w:r>
          </w:p>
        </w:tc>
        <w:tc>
          <w:tcPr>
            <w:tcW w:type="dxa" w:w="200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정상</w:t>
            </w:r>
          </w:p>
        </w:tc>
      </w:tr>
    </w:tbl>
    <w:p>
      <w:pPr>
        <w:pStyle w:val="Heading1"/>
        <w:spacing w:after="160" w:before="360"/>
      </w:pPr>
      <w:r>
        <w:t xml:space="preserve">6. 배포 (Netlify)</w:t>
      </w:r>
    </w:p>
    <w:p>
      <w:pPr>
        <w:spacing w:after="120" w:line="300"/>
      </w:pPr>
      <w:r>
        <w:t xml:space="preserve">로컬 서버(localhost)는 실행한 사람의 컴퓨터에서만 열리기 때문에, 팀원이 링크 하나로 볼 수 있도록 Netlify에 web 폴더를 올렸다. Netlify는 새 프로젝트를 기본으로 비공개로 만들어서 공개(Public)로 바꿨고, 프로젝트 이름을 바꿔 주소를 정리했다.</w:t>
      </w:r>
    </w:p>
    <w:p>
      <w:pPr>
        <w:spacing w:after="120" w:line="300"/>
      </w:pPr>
      <w:r>
        <w:t xml:space="preserve">공유 주소: </w:t>
      </w:r>
      <w:hyperlink w:history="1" r:id="rIde4znnfls0nghxrvtgef-z">
        <w:r>
          <w:rPr>
            <w:rStyle w:val="Hyperlink"/>
          </w:rPr>
          <w:t xml:space="preserve">https://smallcap-tracker.netlify.app/</w:t>
        </w:r>
      </w:hyperlink>
    </w:p>
    <w:p>
      <w:pPr>
        <w:pStyle w:val="ListParagraph"/>
        <w:numPr>
          <w:ilvl w:val="0"/>
          <w:numId w:val="2"/>
        </w:numPr>
        <w:spacing w:after="60" w:line="290"/>
      </w:pPr>
      <w:r>
        <w:t xml:space="preserve">GitSalt와 연결된 자동 배포가 아니므로, 코드를 고치면 Netlify Deploys 화면에 web 폴더를 다시 올려야 반영된다.</w:t>
      </w:r>
    </w:p>
    <w:p>
      <w:pPr>
        <w:pStyle w:val="ListParagraph"/>
        <w:numPr>
          <w:ilvl w:val="0"/>
          <w:numId w:val="2"/>
        </w:numPr>
        <w:spacing w:after="60" w:line="290"/>
      </w:pPr>
      <w:r>
        <w:t xml:space="preserve">지금은 가상 샘플 데이터라 공개해도 문제없지만, 실제 데이터나 키가 들어가는 시점에는 공개 범위를 다시 정해야 한다.</w:t>
      </w:r>
    </w:p>
    <w:p>
      <w:pPr>
        <w:pStyle w:val="Heading1"/>
        <w:spacing w:after="160" w:before="360"/>
      </w:pPr>
      <w:r>
        <w:t xml:space="preserve">7. 진행 중 발생한 문제와 해결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2"/>
        <w:gridCol w:w="3196"/>
        <w:gridCol w:w="3198"/>
      </w:tblGrid>
      <w:tr>
        <w:trPr>
          <w:cantSplit/>
          <w:tblHeader/>
        </w:trPr>
        <w:tc>
          <w:tcPr>
            <w:tcW w:type="dxa" w:w="2632"/>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문제</w:t>
            </w:r>
          </w:p>
        </w:tc>
        <w:tc>
          <w:tcPr>
            <w:tcW w:type="dxa" w:w="3196"/>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원인</w:t>
            </w:r>
          </w:p>
        </w:tc>
        <w:tc>
          <w:tcPr>
            <w:tcW w:type="dxa" w:w="3198"/>
            <w:tcBorders>
              <w:top w:val="single" w:color="C3CBD6" w:sz="4"/>
              <w:left w:val="single" w:color="C3CBD6" w:sz="4"/>
              <w:bottom w:val="single" w:color="C3CBD6" w:sz="4"/>
              <w:right w:val="single" w:color="C3CBD6" w:sz="4"/>
            </w:tcBorders>
            <w:shd w:fill="E6EBF1" w:color="auto" w:val="clear"/>
            <w:tcMar>
              <w:top w:type="dxa" w:w="70"/>
              <w:left w:type="dxa" w:w="110"/>
              <w:bottom w:type="dxa" w:w="70"/>
              <w:right w:type="dxa" w:w="110"/>
            </w:tcMar>
          </w:tcPr>
          <w:p>
            <w:pPr>
              <w:spacing w:after="0" w:line="276"/>
            </w:pPr>
            <w:r>
              <w:rPr>
                <w:b/>
                <w:bCs/>
                <w:sz w:val="19"/>
                <w:szCs w:val="19"/>
              </w:rPr>
              <w:t xml:space="preserve">해결</w:t>
            </w:r>
          </w:p>
        </w:tc>
      </w:tr>
      <w:tr>
        <w:trPr>
          <w:cantSplit/>
        </w:trPr>
        <w:tc>
          <w:tcPr>
            <w:tcW w:type="dxa" w:w="263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clone한 폴더가 비어 있음</w:t>
            </w:r>
          </w:p>
        </w:tc>
        <w:tc>
          <w:tcPr>
            <w:tcW w:type="dxa" w:w="319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원격 저장소에 커밋이 하나도 없었음</w:t>
            </w:r>
          </w:p>
        </w:tc>
        <w:tc>
          <w:tcPr>
            <w:tcW w:type="dxa" w:w="319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초기 구조를 직접 커밋해 main에 push</w:t>
            </w:r>
          </w:p>
        </w:tc>
      </w:tr>
      <w:tr>
        <w:trPr>
          <w:cantSplit/>
        </w:trPr>
        <w:tc>
          <w:tcPr>
            <w:tcW w:type="dxa" w:w="263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docs 폴더가 커밋되지 않음</w:t>
            </w:r>
          </w:p>
        </w:tc>
        <w:tc>
          <w:tcPr>
            <w:tcW w:type="dxa" w:w="319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압축을 풀 때 한글 파일명 문서가 빠져 폴더가 비어 있었음</w:t>
            </w:r>
          </w:p>
        </w:tc>
        <w:tc>
          <w:tcPr>
            <w:tcW w:type="dxa" w:w="319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문서를 따로 받아 넣고 다시 커밋</w:t>
            </w:r>
          </w:p>
        </w:tc>
      </w:tr>
      <w:tr>
        <w:trPr>
          <w:cantSplit/>
        </w:trPr>
        <w:tc>
          <w:tcPr>
            <w:tcW w:type="dxa" w:w="263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PR 대상이 main으로 설정됨</w:t>
            </w:r>
          </w:p>
        </w:tc>
        <w:tc>
          <w:tcPr>
            <w:tcW w:type="dxa" w:w="319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GitSalt의 PR 기본 대상이 main</w:t>
            </w:r>
          </w:p>
        </w:tc>
        <w:tc>
          <w:tcPr>
            <w:tcW w:type="dxa" w:w="319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병합 대상을 develop으로 변경</w:t>
            </w:r>
          </w:p>
        </w:tc>
      </w:tr>
      <w:tr>
        <w:trPr>
          <w:cantSplit/>
        </w:trPr>
        <w:tc>
          <w:tcPr>
            <w:tcW w:type="dxa" w:w="263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"샘플 데이터를 불러오지 못했어요"</w:t>
            </w:r>
          </w:p>
        </w:tc>
        <w:tc>
          <w:tcPr>
            <w:tcW w:type="dxa" w:w="319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파일을 더블클릭(file://)해서 열어 브라우저가 JSON 읽기를 막음</w:t>
            </w:r>
          </w:p>
        </w:tc>
        <w:tc>
          <w:tcPr>
            <w:tcW w:type="dxa" w:w="319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web 폴더에서 python -m http.server 8000 실행 후 localhost로 접속</w:t>
            </w:r>
          </w:p>
        </w:tc>
      </w:tr>
      <w:tr>
        <w:trPr>
          <w:cantSplit/>
        </w:trPr>
        <w:tc>
          <w:tcPr>
            <w:tcW w:type="dxa" w:w="263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새 화면에 스타일이 없고 데이터 오류</w:t>
            </w:r>
          </w:p>
        </w:tc>
        <w:tc>
          <w:tcPr>
            <w:tcW w:type="dxa" w:w="319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브라우저가 예전 style.css·api.js를 캐시에서 사용</w:t>
            </w:r>
          </w:p>
        </w:tc>
        <w:tc>
          <w:tcPr>
            <w:tcW w:type="dxa" w:w="319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Ctrl+Shift+R 강력 새로고침</w:t>
            </w:r>
          </w:p>
        </w:tc>
      </w:tr>
      <w:tr>
        <w:trPr>
          <w:cantSplit/>
        </w:trPr>
        <w:tc>
          <w:tcPr>
            <w:tcW w:type="dxa" w:w="263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nothing to commit</w:t>
            </w:r>
          </w:p>
        </w:tc>
        <w:tc>
          <w:tcPr>
            <w:tcW w:type="dxa" w:w="319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새 web 폴더로 바꾸기 전에 커밋 명령을 실행</w:t>
            </w:r>
          </w:p>
        </w:tc>
        <w:tc>
          <w:tcPr>
            <w:tcW w:type="dxa" w:w="319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폴더 교체 후 git status로 확인하고 다시 커밋</w:t>
            </w:r>
          </w:p>
        </w:tc>
      </w:tr>
      <w:tr>
        <w:trPr>
          <w:cantSplit/>
        </w:trPr>
        <w:tc>
          <w:tcPr>
            <w:tcW w:type="dxa" w:w="263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localhost 연결 거부</w:t>
            </w:r>
          </w:p>
        </w:tc>
        <w:tc>
          <w:tcPr>
            <w:tcW w:type="dxa" w:w="319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커밋하려고 서버를 끈 상태</w:t>
            </w:r>
          </w:p>
        </w:tc>
        <w:tc>
          <w:tcPr>
            <w:tcW w:type="dxa" w:w="319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서버 재실행 (서버용·git용 터미널을 나눠 사용)</w:t>
            </w:r>
          </w:p>
        </w:tc>
      </w:tr>
      <w:tr>
        <w:trPr>
          <w:cantSplit/>
        </w:trPr>
        <w:tc>
          <w:tcPr>
            <w:tcW w:type="dxa" w:w="263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팀원은 localhost 링크가 안 열림</w:t>
            </w:r>
          </w:p>
        </w:tc>
        <w:tc>
          <w:tcPr>
            <w:tcW w:type="dxa" w:w="319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localhost는 각자 자기 컴퓨터를 가리킴</w:t>
            </w:r>
          </w:p>
        </w:tc>
        <w:tc>
          <w:tcPr>
            <w:tcW w:type="dxa" w:w="319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Netlify에 배포해 공유 링크 제공</w:t>
            </w:r>
          </w:p>
        </w:tc>
      </w:tr>
      <w:tr>
        <w:trPr>
          <w:cantSplit/>
        </w:trPr>
        <w:tc>
          <w:tcPr>
            <w:tcW w:type="dxa" w:w="263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Netlify 링크가 "This site is private"</w:t>
            </w:r>
          </w:p>
        </w:tc>
        <w:tc>
          <w:tcPr>
            <w:tcW w:type="dxa" w:w="319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Netlify 새 프로젝트는 기본 비공개</w:t>
            </w:r>
          </w:p>
        </w:tc>
        <w:tc>
          <w:tcPr>
            <w:tcW w:type="dxa" w:w="319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Project visibility를 Public으로 변경</w:t>
            </w:r>
          </w:p>
        </w:tc>
      </w:tr>
      <w:tr>
        <w:trPr>
          <w:cantSplit/>
        </w:trPr>
        <w:tc>
          <w:tcPr>
            <w:tcW w:type="dxa" w:w="2632"/>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매트릭스 이름표가 겹침</w:t>
            </w:r>
          </w:p>
        </w:tc>
        <w:tc>
          <w:tcPr>
            <w:tcW w:type="dxa" w:w="3196"/>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가까운 점들의 이름표가 같은 자리에 그려짐</w:t>
            </w:r>
          </w:p>
        </w:tc>
        <w:tc>
          <w:tcPr>
            <w:tcW w:type="dxa" w:w="3198"/>
            <w:tcBorders>
              <w:top w:val="single" w:color="C3CBD6" w:sz="4"/>
              <w:left w:val="single" w:color="C3CBD6" w:sz="4"/>
              <w:bottom w:val="single" w:color="C3CBD6" w:sz="4"/>
              <w:right w:val="single" w:color="C3CBD6" w:sz="4"/>
            </w:tcBorders>
            <w:tcMar>
              <w:top w:type="dxa" w:w="70"/>
              <w:left w:type="dxa" w:w="110"/>
              <w:bottom w:type="dxa" w:w="70"/>
              <w:right w:type="dxa" w:w="110"/>
            </w:tcMar>
          </w:tcPr>
          <w:p>
            <w:pPr>
              <w:spacing w:after="0" w:line="276"/>
            </w:pPr>
            <w:r>
              <w:rPr>
                <w:b w:val="false"/>
                <w:bCs w:val="false"/>
                <w:sz w:val="19"/>
                <w:szCs w:val="19"/>
              </w:rPr>
              <w:t xml:space="preserve">빈자리를 찾아 배치하고, 자리가 없으면 생략(마우스를 올리면 표시)</w:t>
            </w:r>
          </w:p>
        </w:tc>
      </w:tr>
    </w:tbl>
    <w:p>
      <w:pPr>
        <w:pStyle w:val="Heading1"/>
        <w:spacing w:after="160" w:before="360"/>
      </w:pPr>
      <w:r>
        <w:t xml:space="preserve">8. 남은 과제</w:t>
      </w:r>
    </w:p>
    <w:p>
      <w:pPr>
        <w:pStyle w:val="ListParagraph"/>
        <w:numPr>
          <w:ilvl w:val="0"/>
          <w:numId w:val="2"/>
        </w:numPr>
        <w:spacing w:after="60" w:line="290"/>
      </w:pPr>
      <w:r>
        <w:t xml:space="preserve">PR #1, #2 리뷰·병합 (김수린) 후 main, develop 브랜치 보호 규칙 설정</w:t>
      </w:r>
    </w:p>
    <w:p>
      <w:pPr>
        <w:pStyle w:val="ListParagraph"/>
        <w:numPr>
          <w:ilvl w:val="0"/>
          <w:numId w:val="2"/>
        </w:numPr>
        <w:spacing w:after="60" w:line="290"/>
      </w:pPr>
      <w:r>
        <w:t xml:space="preserve">매트릭스 기준선(PBR, 수주잔고 증가율)과 세로축 정의(수주잔고 증가율 + CAPEX 결합 여부)를 팀 기준으로 확정</w:t>
      </w:r>
    </w:p>
    <w:p>
      <w:pPr>
        <w:pStyle w:val="ListParagraph"/>
        <w:numPr>
          <w:ilvl w:val="0"/>
          <w:numId w:val="2"/>
        </w:numPr>
        <w:spacing w:after="60" w:line="290"/>
      </w:pPr>
      <w:r>
        <w:t xml:space="preserve">FastAPI 응답 형식을 샘플 JSON과 맞춰 합의하고, 준비되면 USE_SAMPLE을 false로 전환</w:t>
      </w:r>
    </w:p>
    <w:p>
      <w:pPr>
        <w:pStyle w:val="ListParagraph"/>
        <w:numPr>
          <w:ilvl w:val="0"/>
          <w:numId w:val="2"/>
        </w:numPr>
        <w:spacing w:after="60" w:line="290"/>
      </w:pPr>
      <w:r>
        <w:t xml:space="preserve">문서 작성: 17-기술스택, 07-화면상세, 18-기능명세 (오늘 구현한 화면 기준)</w:t>
      </w:r>
    </w:p>
    <w:p>
      <w:pPr>
        <w:pStyle w:val="ListParagraph"/>
        <w:numPr>
          <w:ilvl w:val="0"/>
          <w:numId w:val="2"/>
        </w:numPr>
        <w:spacing w:after="60" w:line="290"/>
      </w:pPr>
      <w:r>
        <w:t xml:space="preserve">필요하면 Netlify를 저장소와 연결해 자동 배포로 바꾸기 (GitSalt 연동 가능 여부 확인 필요)</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573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C2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Malgun Gothic" w:cs="Malgun Gothic" w:eastAsia="Malgun Gothic" w:hAnsi="Malgun Gothic"/>
      <w:b/>
      <w:bCs/>
      <w:sz w:val="40"/>
      <w:szCs w:val="40"/>
    </w:rPr>
  </w:style>
  <w:style w:type="paragraph" w:styleId="Heading1">
    <w:name w:val="Heading 1"/>
    <w:basedOn w:val="Normal"/>
    <w:next w:val="Normal"/>
    <w:qFormat/>
    <w:pPr>
      <w:keepNext/>
      <w:outlineLvl w:val="0"/>
    </w:pPr>
    <w:rPr>
      <w:rFonts w:ascii="Malgun Gothic" w:cs="Malgun Gothic" w:eastAsia="Malgun Gothic" w:hAnsi="Malgun Gothic"/>
      <w:b/>
      <w:bCs/>
      <w:sz w:val="28"/>
      <w:szCs w:val="28"/>
    </w:rPr>
  </w:style>
  <w:style w:type="paragraph" w:styleId="Heading2">
    <w:name w:val="Heading 2"/>
    <w:basedOn w:val="Normal"/>
    <w:next w:val="Normal"/>
    <w:qFormat/>
    <w:pPr>
      <w:keepNext/>
      <w:outlineLvl w:val="1"/>
    </w:pPr>
    <w:rPr>
      <w:rFonts w:ascii="Malgun Gothic" w:cs="Malgun Gothic" w:eastAsia="Malgun Gothic" w:hAnsi="Malgun Gothic"/>
      <w:b/>
      <w:bCs/>
      <w:color w:val="2B3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_vzo2hgqlzjrjd9lptbj" Type="http://schemas.openxmlformats.org/officeDocument/2006/relationships/hyperlink" Target="https://smallcap-tracker.netlify.app/" TargetMode="External"/><Relationship Id="rIdhzjrwexxc5bikd-tcreca" Type="http://schemas.openxmlformats.org/officeDocument/2006/relationships/hyperlink" Target="https://smallcap-tracker.netlify.app/ranking.html" TargetMode="External"/><Relationship Id="rIdv-qjr9-jguuulbnaw_gne" Type="http://schemas.openxmlformats.org/officeDocument/2006/relationships/hyperlink" Target="https://smallcap-tracker.netlify.app/calendar.html" TargetMode="External"/><Relationship Id="rIdznuudnd2lsv7hwfixtndt" Type="http://schemas.openxmlformats.org/officeDocument/2006/relationships/hyperlink" Target="https://smallcap-tracker.netlify.app/matrix.html?quadrant=turnaround_star" TargetMode="External"/><Relationship Id="rIdldi4syargh2cwwggod-jz" Type="http://schemas.openxmlformats.org/officeDocument/2006/relationships/hyperlink" Target="https://smallcap-tracker.netlify.app/stock.html?id=sample-a" TargetMode="External"/><Relationship Id="rIde4znnfls0nghxrvtgef-z" Type="http://schemas.openxmlformats.org/officeDocument/2006/relationships/hyperlink" Target="https://smallcap-tracker.netlify.app/" TargetMode="External"/><Relationship Id="rId8" Type="http://schemas.openxmlformats.org/officeDocument/2006/relationships/image" Target="media/4fdc1fed9113dd57477f6f51f84d03eddc2905cd.png"/><Relationship Id="rId9" Type="http://schemas.openxmlformats.org/officeDocument/2006/relationships/image" Target="media/61b8041890013c5025b0f59caeb66a95ed530f0c.png"/><Relationship Id="rId10" Type="http://schemas.openxmlformats.org/officeDocument/2006/relationships/image" Target="media/bc8da4ff5ea7572885c34c6be12823be76299a1c.png"/><Relationship Id="rId11" Type="http://schemas.openxmlformats.org/officeDocument/2006/relationships/image" Target="media/5e209b97498322a8b39a36f8c4289fe95b2c0ca3.png"/><Relationship Id="rId12" Type="http://schemas.openxmlformats.org/officeDocument/2006/relationships/image" Target="media/3b987c095a50bc52ab3c313642bc94d5cef209f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프론트엔드 화면 구현 보고서</dc:title>
  <dc:creator>정수연</dc:creator>
  <cp:lastModifiedBy>Un-named</cp:lastModifiedBy>
  <cp:revision>1</cp:revision>
  <dcterms:created xsi:type="dcterms:W3CDTF">2026-10-11T07:05:57.180Z</dcterms:created>
  <dcterms:modified xsi:type="dcterms:W3CDTF">2026-10-11T07:05:57.180Z</dcterms:modified>
</cp:coreProperties>
</file>

<file path=docProps/custom.xml><?xml version="1.0" encoding="utf-8"?>
<Properties xmlns="http://schemas.openxmlformats.org/officeDocument/2006/custom-properties" xmlns:vt="http://schemas.openxmlformats.org/officeDocument/2006/docPropsVTypes"/>
</file>