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79DE0" w14:textId="1F985DEC" w:rsidR="00703C48" w:rsidRDefault="002F5778" w:rsidP="002F5778">
      <w:r>
        <w:t xml:space="preserve">Штаммы </w:t>
      </w:r>
      <w:proofErr w:type="spellStart"/>
      <w:r>
        <w:t>Lysobacter</w:t>
      </w:r>
      <w:proofErr w:type="spellEnd"/>
      <w:r>
        <w:t xml:space="preserve">, которые, как считается, играют жизненно важную роль в окружающей среде благодаря своей высокой способности к производству ферментов, повсеместно распространены в различных экосистемах. Во время анализа бактериального разнообразия в засоленной почве из солено-щелочной почвы, отобранной в </w:t>
      </w:r>
      <w:proofErr w:type="spellStart"/>
      <w:r>
        <w:t>Тумд</w:t>
      </w:r>
      <w:proofErr w:type="spellEnd"/>
      <w:r>
        <w:t xml:space="preserve">-Райт-Баннер, Внутренняя Монголия, КНР, был выделен </w:t>
      </w:r>
      <w:proofErr w:type="spellStart"/>
      <w:r>
        <w:t>грам</w:t>
      </w:r>
      <w:proofErr w:type="spellEnd"/>
      <w:r>
        <w:t xml:space="preserve">-отрицательный, аэробный, хитин-разрушающий бактериальный штамм, обозначенный как SJ-36T. Штамм SJ-36T рос при температуре 4–40 °C (оптимум 30 °C), </w:t>
      </w:r>
      <w:proofErr w:type="spellStart"/>
      <w:r>
        <w:t>pH</w:t>
      </w:r>
      <w:proofErr w:type="spellEnd"/>
      <w:r>
        <w:t xml:space="preserve"> 5,0–10,0 (оптимум </w:t>
      </w:r>
      <w:proofErr w:type="spellStart"/>
      <w:r>
        <w:t>pH</w:t>
      </w:r>
      <w:proofErr w:type="spellEnd"/>
      <w:r>
        <w:t xml:space="preserve"> 7,0–8,0) и 0–6 % </w:t>
      </w:r>
      <w:proofErr w:type="spellStart"/>
      <w:r>
        <w:t>NaCl</w:t>
      </w:r>
      <w:proofErr w:type="spellEnd"/>
      <w:r>
        <w:t xml:space="preserve"> (оптимум 1,0 %). Активность оксидазы и каталазы была положительной. Филогенетическое дерево, основанное на последовательностях генов 16S рРНК, и </w:t>
      </w:r>
      <w:proofErr w:type="spellStart"/>
      <w:r>
        <w:t>филогеномное</w:t>
      </w:r>
      <w:proofErr w:type="spellEnd"/>
      <w:r>
        <w:t xml:space="preserve"> дерево показали, что штамм SJ-36T образовал тесную кладу с </w:t>
      </w:r>
      <w:proofErr w:type="spellStart"/>
      <w:r>
        <w:t>Lysobacter</w:t>
      </w:r>
      <w:proofErr w:type="spellEnd"/>
      <w:r>
        <w:t xml:space="preserve"> </w:t>
      </w:r>
      <w:proofErr w:type="spellStart"/>
      <w:r>
        <w:t>maris</w:t>
      </w:r>
      <w:proofErr w:type="spellEnd"/>
      <w:r>
        <w:t xml:space="preserve"> KMU-14T (разделяя 97,6 % сходства гена 16S рРНК) и </w:t>
      </w:r>
      <w:proofErr w:type="spellStart"/>
      <w:r>
        <w:t>Lysobacter</w:t>
      </w:r>
      <w:proofErr w:type="spellEnd"/>
      <w:r>
        <w:t xml:space="preserve"> </w:t>
      </w:r>
      <w:proofErr w:type="spellStart"/>
      <w:r>
        <w:t>aestuarii</w:t>
      </w:r>
      <w:proofErr w:type="spellEnd"/>
      <w:r>
        <w:t xml:space="preserve"> S2-CT (97,8 %). Основными полярными липидами штамма SJ-36T были </w:t>
      </w:r>
      <w:proofErr w:type="spellStart"/>
      <w:r>
        <w:t>фосфатидилэтаноламин</w:t>
      </w:r>
      <w:proofErr w:type="spellEnd"/>
      <w:r>
        <w:t xml:space="preserve">, </w:t>
      </w:r>
      <w:proofErr w:type="spellStart"/>
      <w:r>
        <w:t>дифосфатидилглицерин</w:t>
      </w:r>
      <w:proofErr w:type="spellEnd"/>
      <w:r>
        <w:t xml:space="preserve">, </w:t>
      </w:r>
      <w:proofErr w:type="spellStart"/>
      <w:r>
        <w:t>фосфатидилглицерин</w:t>
      </w:r>
      <w:proofErr w:type="spellEnd"/>
      <w:r>
        <w:t>, два неидентифицированных липида и один неидентифицированный фосфолипид. Основными жирными кислотами были изо-C15 : 0</w:t>
      </w:r>
      <w:r>
        <w:t xml:space="preserve"> </w:t>
      </w:r>
      <w:r>
        <w:t xml:space="preserve">(37,5 %), суммарный признак 9 (14,0 %; изо-C17 : 1 ω9c и/или C16 : 0 10- метил) и изо-C11 : 0 (10,6 %). Q-8 был преобладающим убихиноном. Содержание G+C в его геномной ДНК составило 66,6 мол.%. Средние значения нуклеотидной идентичности штамма SJ-36T с L. </w:t>
      </w:r>
      <w:proofErr w:type="spellStart"/>
      <w:r>
        <w:t>maris</w:t>
      </w:r>
      <w:proofErr w:type="spellEnd"/>
      <w:r>
        <w:t xml:space="preserve"> KMU-14T, L. </w:t>
      </w:r>
      <w:proofErr w:type="spellStart"/>
      <w:r>
        <w:t>aestuarii</w:t>
      </w:r>
      <w:proofErr w:type="spellEnd"/>
      <w:r>
        <w:t xml:space="preserve"> S2-CT и другими типовыми штаммами составили 81,5, 79,1 и &lt;79,0 % соответственно. Результаты физиологической, фенотипической и филогенетической характеристик позволили отличить штамм SJ-36T от его филогенетических родственников. Поэтому предлагается </w:t>
      </w:r>
      <w:proofErr w:type="spellStart"/>
      <w:r>
        <w:t>Lysobacter</w:t>
      </w:r>
      <w:proofErr w:type="spellEnd"/>
      <w:r>
        <w:t xml:space="preserve"> </w:t>
      </w:r>
      <w:proofErr w:type="spellStart"/>
      <w:r>
        <w:t>alkalisoli</w:t>
      </w:r>
      <w:proofErr w:type="spellEnd"/>
      <w:r>
        <w:t xml:space="preserve"> </w:t>
      </w:r>
      <w:proofErr w:type="spellStart"/>
      <w:r>
        <w:t>sp</w:t>
      </w:r>
      <w:proofErr w:type="spellEnd"/>
      <w:r>
        <w:t xml:space="preserve">. </w:t>
      </w:r>
      <w:proofErr w:type="spellStart"/>
      <w:r>
        <w:t>nov</w:t>
      </w:r>
      <w:proofErr w:type="spellEnd"/>
      <w:r>
        <w:t>. со штаммом SJ-36T (=CGMCC 1.16756T=KCTC 43039T) в качестве типового штамма.</w:t>
      </w:r>
    </w:p>
    <w:p w14:paraId="3357ED05" w14:textId="1F6541C2" w:rsidR="002F5778" w:rsidRDefault="002F5778" w:rsidP="002F5778">
      <w:r w:rsidRPr="002F5778">
        <w:t xml:space="preserve">Род </w:t>
      </w:r>
      <w:proofErr w:type="spellStart"/>
      <w:r w:rsidRPr="002F5778">
        <w:t>Lysobacter</w:t>
      </w:r>
      <w:proofErr w:type="spellEnd"/>
      <w:r w:rsidRPr="002F5778">
        <w:t xml:space="preserve">, принадлежащий к семейству </w:t>
      </w:r>
      <w:proofErr w:type="spellStart"/>
      <w:r w:rsidRPr="002F5778">
        <w:t>Xanthomonadaceae</w:t>
      </w:r>
      <w:proofErr w:type="spellEnd"/>
      <w:r w:rsidRPr="002F5778">
        <w:t xml:space="preserve"> </w:t>
      </w:r>
      <w:proofErr w:type="spellStart"/>
      <w:r w:rsidRPr="002F5778">
        <w:t>Gammaproteobacteria</w:t>
      </w:r>
      <w:proofErr w:type="spellEnd"/>
      <w:r w:rsidRPr="002F5778">
        <w:t xml:space="preserve">, был впервые описан Кристенсеном и Куком [1] и позднее дополнен Парком и др. [2]. В настоящее время существует 54 действительных вида </w:t>
      </w:r>
      <w:proofErr w:type="spellStart"/>
      <w:r w:rsidRPr="002F5778">
        <w:t>Lysobacter</w:t>
      </w:r>
      <w:proofErr w:type="spellEnd"/>
      <w:r w:rsidRPr="002F5778">
        <w:t xml:space="preserve"> (</w:t>
      </w:r>
      <w:proofErr w:type="spellStart"/>
      <w:r w:rsidRPr="002F5778">
        <w:t>www</w:t>
      </w:r>
      <w:proofErr w:type="spellEnd"/>
      <w:r w:rsidRPr="002F5778">
        <w:t xml:space="preserve">. bacterio.net/lysobacter.html) [3], включая недавно опубликованные виды </w:t>
      </w:r>
      <w:proofErr w:type="spellStart"/>
      <w:r w:rsidRPr="002F5778">
        <w:t>Lysobacter</w:t>
      </w:r>
      <w:proofErr w:type="spellEnd"/>
      <w:r w:rsidRPr="002F5778">
        <w:t xml:space="preserve"> </w:t>
      </w:r>
      <w:proofErr w:type="spellStart"/>
      <w:r w:rsidRPr="002F5778">
        <w:t>psychrotolerans</w:t>
      </w:r>
      <w:proofErr w:type="spellEnd"/>
      <w:r w:rsidRPr="002F5778">
        <w:t xml:space="preserve"> [4], </w:t>
      </w:r>
      <w:proofErr w:type="spellStart"/>
      <w:r w:rsidRPr="002F5778">
        <w:t>Lysobacter</w:t>
      </w:r>
      <w:proofErr w:type="spellEnd"/>
      <w:r w:rsidRPr="002F5778">
        <w:t xml:space="preserve"> </w:t>
      </w:r>
      <w:proofErr w:type="spellStart"/>
      <w:r w:rsidRPr="002F5778">
        <w:t>silvisoli</w:t>
      </w:r>
      <w:proofErr w:type="spellEnd"/>
      <w:r w:rsidRPr="002F5778">
        <w:t xml:space="preserve"> [5], </w:t>
      </w:r>
      <w:proofErr w:type="spellStart"/>
      <w:r w:rsidRPr="002F5778">
        <w:t>Lysobacter</w:t>
      </w:r>
      <w:proofErr w:type="spellEnd"/>
      <w:r w:rsidRPr="002F5778">
        <w:t xml:space="preserve"> </w:t>
      </w:r>
      <w:proofErr w:type="spellStart"/>
      <w:r w:rsidRPr="002F5778">
        <w:t>tabacisoli</w:t>
      </w:r>
      <w:proofErr w:type="spellEnd"/>
      <w:r w:rsidRPr="002F5778">
        <w:t xml:space="preserve"> [6], </w:t>
      </w:r>
      <w:proofErr w:type="spellStart"/>
      <w:r w:rsidRPr="002F5778">
        <w:t>Lysobacter</w:t>
      </w:r>
      <w:proofErr w:type="spellEnd"/>
      <w:r w:rsidRPr="002F5778">
        <w:t xml:space="preserve"> </w:t>
      </w:r>
      <w:proofErr w:type="spellStart"/>
      <w:r w:rsidRPr="002F5778">
        <w:t>caseinilyticus</w:t>
      </w:r>
      <w:proofErr w:type="spellEnd"/>
      <w:r w:rsidRPr="002F5778">
        <w:t xml:space="preserve"> [7], </w:t>
      </w:r>
      <w:proofErr w:type="spellStart"/>
      <w:r w:rsidRPr="002F5778">
        <w:t>Lysobacter</w:t>
      </w:r>
      <w:proofErr w:type="spellEnd"/>
      <w:r w:rsidRPr="002F5778">
        <w:t xml:space="preserve"> </w:t>
      </w:r>
      <w:proofErr w:type="spellStart"/>
      <w:r w:rsidRPr="002F5778">
        <w:t>helvus</w:t>
      </w:r>
      <w:proofErr w:type="spellEnd"/>
      <w:r w:rsidRPr="002F5778">
        <w:t xml:space="preserve">, </w:t>
      </w:r>
      <w:proofErr w:type="spellStart"/>
      <w:r w:rsidRPr="002F5778">
        <w:t>Lysobacter</w:t>
      </w:r>
      <w:proofErr w:type="spellEnd"/>
      <w:r w:rsidRPr="002F5778">
        <w:t xml:space="preserve"> </w:t>
      </w:r>
      <w:proofErr w:type="spellStart"/>
      <w:r w:rsidRPr="002F5778">
        <w:t>xanthus</w:t>
      </w:r>
      <w:proofErr w:type="spellEnd"/>
      <w:r w:rsidRPr="002F5778">
        <w:t xml:space="preserve"> [8] и </w:t>
      </w:r>
      <w:proofErr w:type="spellStart"/>
      <w:r w:rsidRPr="002F5778">
        <w:t>Lysobacter</w:t>
      </w:r>
      <w:proofErr w:type="spellEnd"/>
      <w:r w:rsidRPr="002F5778">
        <w:t xml:space="preserve"> </w:t>
      </w:r>
      <w:proofErr w:type="spellStart"/>
      <w:r w:rsidRPr="002F5778">
        <w:t>oculi</w:t>
      </w:r>
      <w:proofErr w:type="spellEnd"/>
      <w:r w:rsidRPr="002F5778">
        <w:t xml:space="preserve"> [9]. Они были выделены из различных местообитаний, т. е. из активного ила, пресноводных отложений, ризосферы, почвы и спонгина [10]. Члены рода </w:t>
      </w:r>
      <w:proofErr w:type="spellStart"/>
      <w:r w:rsidRPr="002F5778">
        <w:t>Lysobacter</w:t>
      </w:r>
      <w:proofErr w:type="spellEnd"/>
      <w:r w:rsidRPr="002F5778">
        <w:t xml:space="preserve"> являются грамотрицательными аэробными палочками, которые имеют высокое содержание геномной ДНК G+C (61,7–70,7 моль%) и содержат убихинон 8 (Q-8) в качестве основного дыхательного хинона [10]. Все обоснованно названные виды рода </w:t>
      </w:r>
      <w:proofErr w:type="spellStart"/>
      <w:r w:rsidRPr="002F5778">
        <w:t>Lysobacter</w:t>
      </w:r>
      <w:proofErr w:type="spellEnd"/>
      <w:r w:rsidRPr="002F5778">
        <w:t xml:space="preserve"> демонстрируют отрицательную активность в отношении продукции </w:t>
      </w:r>
      <w:proofErr w:type="spellStart"/>
      <w:r w:rsidRPr="002F5778">
        <w:t>уреазы</w:t>
      </w:r>
      <w:proofErr w:type="spellEnd"/>
      <w:r w:rsidRPr="002F5778">
        <w:t xml:space="preserve"> и индола [7]. Многие штаммы </w:t>
      </w:r>
      <w:proofErr w:type="spellStart"/>
      <w:r w:rsidRPr="002F5778">
        <w:t>Lysobacter</w:t>
      </w:r>
      <w:proofErr w:type="spellEnd"/>
      <w:r w:rsidRPr="002F5778">
        <w:t xml:space="preserve"> могут продуцировать ферменты и вторичные метаболиты [11]. Поскольку штаммы рода обитают в широко распространенных средах и имеют разнообразные физиологические функции в экосистеме [12], изоляция и идентификация штаммов </w:t>
      </w:r>
      <w:proofErr w:type="spellStart"/>
      <w:r w:rsidRPr="002F5778">
        <w:t>Lysobacter</w:t>
      </w:r>
      <w:proofErr w:type="spellEnd"/>
      <w:r w:rsidRPr="002F5778">
        <w:t xml:space="preserve"> из соленой почвы может помочь нам понять ее роль в этой среде. Здесь мы сообщили о полифазной характеристике грамотрицательной аэробной бактерии, обозначенной SJ-36T, которая была выделена из соленой щелочной почвы во время исследования микробного сообщества соленой щелочной почвы.</w:t>
      </w:r>
    </w:p>
    <w:p w14:paraId="0A98850C" w14:textId="67CCEAE3" w:rsidR="00352560" w:rsidRDefault="00352560" w:rsidP="002F5778">
      <w:r w:rsidRPr="00352560">
        <w:rPr>
          <w:rFonts w:hint="eastAsia"/>
        </w:rPr>
        <w:t>Солоновато</w:t>
      </w:r>
      <w:r w:rsidRPr="00352560">
        <w:rPr>
          <w:rFonts w:hint="eastAsia"/>
        </w:rPr>
        <w:t>-</w:t>
      </w:r>
      <w:r w:rsidRPr="00352560">
        <w:rPr>
          <w:rFonts w:hint="eastAsia"/>
        </w:rPr>
        <w:t>щелочная</w:t>
      </w:r>
      <w:r w:rsidRPr="00352560">
        <w:rPr>
          <w:rFonts w:hint="eastAsia"/>
        </w:rPr>
        <w:t xml:space="preserve"> </w:t>
      </w:r>
      <w:r w:rsidRPr="00352560">
        <w:rPr>
          <w:rFonts w:hint="eastAsia"/>
        </w:rPr>
        <w:t>почва</w:t>
      </w:r>
      <w:r w:rsidRPr="00352560">
        <w:rPr>
          <w:rFonts w:hint="eastAsia"/>
        </w:rPr>
        <w:t xml:space="preserve">, </w:t>
      </w:r>
      <w:r w:rsidRPr="00352560">
        <w:rPr>
          <w:rFonts w:hint="eastAsia"/>
        </w:rPr>
        <w:t>используемая</w:t>
      </w:r>
      <w:r w:rsidRPr="00352560">
        <w:rPr>
          <w:rFonts w:hint="eastAsia"/>
        </w:rPr>
        <w:t xml:space="preserve"> </w:t>
      </w:r>
      <w:r w:rsidRPr="00352560">
        <w:rPr>
          <w:rFonts w:hint="eastAsia"/>
        </w:rPr>
        <w:t>для</w:t>
      </w:r>
      <w:r w:rsidRPr="00352560">
        <w:rPr>
          <w:rFonts w:hint="eastAsia"/>
        </w:rPr>
        <w:t xml:space="preserve"> </w:t>
      </w:r>
      <w:r w:rsidRPr="00352560">
        <w:rPr>
          <w:rFonts w:hint="eastAsia"/>
        </w:rPr>
        <w:t>выделения</w:t>
      </w:r>
      <w:r w:rsidRPr="00352560">
        <w:rPr>
          <w:rFonts w:hint="eastAsia"/>
        </w:rPr>
        <w:t xml:space="preserve"> </w:t>
      </w:r>
      <w:r w:rsidRPr="00352560">
        <w:rPr>
          <w:rFonts w:hint="eastAsia"/>
        </w:rPr>
        <w:t>штаммов</w:t>
      </w:r>
      <w:r w:rsidRPr="00352560">
        <w:rPr>
          <w:rFonts w:hint="eastAsia"/>
        </w:rPr>
        <w:t xml:space="preserve">, </w:t>
      </w:r>
      <w:r w:rsidRPr="00352560">
        <w:rPr>
          <w:rFonts w:hint="eastAsia"/>
        </w:rPr>
        <w:t>была</w:t>
      </w:r>
      <w:r w:rsidRPr="00352560">
        <w:rPr>
          <w:rFonts w:hint="eastAsia"/>
        </w:rPr>
        <w:t xml:space="preserve"> </w:t>
      </w:r>
      <w:r w:rsidRPr="00352560">
        <w:rPr>
          <w:rFonts w:hint="eastAsia"/>
        </w:rPr>
        <w:t>собрана</w:t>
      </w:r>
      <w:r w:rsidRPr="00352560">
        <w:rPr>
          <w:rFonts w:hint="eastAsia"/>
        </w:rPr>
        <w:t xml:space="preserve"> </w:t>
      </w:r>
      <w:r w:rsidRPr="00352560">
        <w:rPr>
          <w:rFonts w:hint="eastAsia"/>
        </w:rPr>
        <w:t>с</w:t>
      </w:r>
      <w:r w:rsidRPr="00352560">
        <w:rPr>
          <w:rFonts w:hint="eastAsia"/>
        </w:rPr>
        <w:t xml:space="preserve"> </w:t>
      </w:r>
      <w:r w:rsidRPr="00352560">
        <w:rPr>
          <w:rFonts w:hint="eastAsia"/>
        </w:rPr>
        <w:t>сельскохозяйственных</w:t>
      </w:r>
      <w:r w:rsidRPr="00352560">
        <w:rPr>
          <w:rFonts w:hint="eastAsia"/>
        </w:rPr>
        <w:t xml:space="preserve"> </w:t>
      </w:r>
      <w:r w:rsidRPr="00352560">
        <w:rPr>
          <w:rFonts w:hint="eastAsia"/>
        </w:rPr>
        <w:t>угодий</w:t>
      </w:r>
      <w:r w:rsidRPr="00352560">
        <w:rPr>
          <w:rFonts w:hint="eastAsia"/>
        </w:rPr>
        <w:t xml:space="preserve"> </w:t>
      </w:r>
      <w:r w:rsidRPr="00352560">
        <w:rPr>
          <w:rFonts w:hint="eastAsia"/>
        </w:rPr>
        <w:t>в</w:t>
      </w:r>
      <w:r w:rsidRPr="00352560">
        <w:rPr>
          <w:rFonts w:hint="eastAsia"/>
        </w:rPr>
        <w:t xml:space="preserve"> </w:t>
      </w:r>
      <w:r w:rsidRPr="00352560">
        <w:rPr>
          <w:rFonts w:hint="eastAsia"/>
        </w:rPr>
        <w:t>Тумд</w:t>
      </w:r>
      <w:r w:rsidRPr="00352560">
        <w:rPr>
          <w:rFonts w:hint="eastAsia"/>
        </w:rPr>
        <w:t>-</w:t>
      </w:r>
      <w:r w:rsidRPr="00352560">
        <w:rPr>
          <w:rFonts w:hint="eastAsia"/>
        </w:rPr>
        <w:t>Райт</w:t>
      </w:r>
      <w:r w:rsidRPr="00352560">
        <w:rPr>
          <w:rFonts w:hint="eastAsia"/>
        </w:rPr>
        <w:t>-</w:t>
      </w:r>
      <w:r w:rsidRPr="00352560">
        <w:rPr>
          <w:rFonts w:hint="eastAsia"/>
        </w:rPr>
        <w:t>Баннер</w:t>
      </w:r>
      <w:r w:rsidRPr="00352560">
        <w:rPr>
          <w:rFonts w:hint="eastAsia"/>
        </w:rPr>
        <w:t xml:space="preserve"> (110</w:t>
      </w:r>
      <w:r w:rsidRPr="00352560">
        <w:rPr>
          <w:rFonts w:hint="eastAsia"/>
        </w:rPr>
        <w:t>°</w:t>
      </w:r>
      <w:r w:rsidRPr="00352560">
        <w:rPr>
          <w:rFonts w:hint="eastAsia"/>
        </w:rPr>
        <w:t xml:space="preserve"> 49</w:t>
      </w:r>
      <w:r w:rsidRPr="00352560">
        <w:rPr>
          <w:rFonts w:hint="eastAsia"/>
        </w:rPr>
        <w:t>′</w:t>
      </w:r>
      <w:r w:rsidRPr="00352560">
        <w:rPr>
          <w:rFonts w:hint="eastAsia"/>
        </w:rPr>
        <w:t xml:space="preserve"> 15</w:t>
      </w:r>
      <w:r w:rsidRPr="00352560">
        <w:rPr>
          <w:rFonts w:hint="eastAsia"/>
        </w:rPr>
        <w:t>″</w:t>
      </w:r>
      <w:r w:rsidRPr="00352560">
        <w:rPr>
          <w:rFonts w:hint="eastAsia"/>
        </w:rPr>
        <w:t xml:space="preserve"> </w:t>
      </w:r>
      <w:r w:rsidRPr="00352560">
        <w:rPr>
          <w:rFonts w:hint="eastAsia"/>
        </w:rPr>
        <w:t>в</w:t>
      </w:r>
      <w:r w:rsidRPr="00352560">
        <w:rPr>
          <w:rFonts w:hint="eastAsia"/>
        </w:rPr>
        <w:t xml:space="preserve">. </w:t>
      </w:r>
      <w:r w:rsidRPr="00352560">
        <w:rPr>
          <w:rFonts w:hint="eastAsia"/>
        </w:rPr>
        <w:t>д</w:t>
      </w:r>
      <w:r w:rsidRPr="00352560">
        <w:rPr>
          <w:rFonts w:hint="eastAsia"/>
        </w:rPr>
        <w:t>. 40</w:t>
      </w:r>
      <w:r w:rsidRPr="00352560">
        <w:rPr>
          <w:rFonts w:hint="eastAsia"/>
        </w:rPr>
        <w:t>°</w:t>
      </w:r>
      <w:r w:rsidRPr="00352560">
        <w:rPr>
          <w:rFonts w:hint="eastAsia"/>
        </w:rPr>
        <w:t xml:space="preserve"> 35</w:t>
      </w:r>
      <w:r w:rsidRPr="00352560">
        <w:rPr>
          <w:rFonts w:hint="eastAsia"/>
        </w:rPr>
        <w:t>′</w:t>
      </w:r>
      <w:r w:rsidRPr="00352560">
        <w:rPr>
          <w:rFonts w:hint="eastAsia"/>
        </w:rPr>
        <w:t xml:space="preserve"> 55</w:t>
      </w:r>
      <w:r w:rsidRPr="00352560">
        <w:rPr>
          <w:rFonts w:hint="eastAsia"/>
        </w:rPr>
        <w:t>″</w:t>
      </w:r>
      <w:r w:rsidRPr="00352560">
        <w:rPr>
          <w:rFonts w:hint="eastAsia"/>
        </w:rPr>
        <w:t xml:space="preserve"> </w:t>
      </w:r>
      <w:r w:rsidRPr="00352560">
        <w:rPr>
          <w:rFonts w:hint="eastAsia"/>
        </w:rPr>
        <w:t>с</w:t>
      </w:r>
      <w:r w:rsidRPr="00352560">
        <w:rPr>
          <w:rFonts w:hint="eastAsia"/>
        </w:rPr>
        <w:t xml:space="preserve">. </w:t>
      </w:r>
      <w:r w:rsidRPr="00352560">
        <w:rPr>
          <w:rFonts w:hint="eastAsia"/>
        </w:rPr>
        <w:t>ш</w:t>
      </w:r>
      <w:r w:rsidRPr="00352560">
        <w:rPr>
          <w:rFonts w:hint="eastAsia"/>
        </w:rPr>
        <w:t xml:space="preserve">.), </w:t>
      </w:r>
      <w:r w:rsidRPr="00352560">
        <w:rPr>
          <w:rFonts w:hint="eastAsia"/>
        </w:rPr>
        <w:t>Внутренняя</w:t>
      </w:r>
      <w:r w:rsidRPr="00352560">
        <w:rPr>
          <w:rFonts w:hint="eastAsia"/>
        </w:rPr>
        <w:t xml:space="preserve"> </w:t>
      </w:r>
      <w:r w:rsidRPr="00352560">
        <w:rPr>
          <w:rFonts w:hint="eastAsia"/>
        </w:rPr>
        <w:t>Монголия</w:t>
      </w:r>
      <w:r w:rsidRPr="00352560">
        <w:rPr>
          <w:rFonts w:hint="eastAsia"/>
        </w:rPr>
        <w:t xml:space="preserve">, </w:t>
      </w:r>
      <w:r w:rsidRPr="00352560">
        <w:rPr>
          <w:rFonts w:hint="eastAsia"/>
        </w:rPr>
        <w:t>КНР</w:t>
      </w:r>
      <w:r w:rsidRPr="00352560">
        <w:rPr>
          <w:rFonts w:hint="eastAsia"/>
        </w:rPr>
        <w:t xml:space="preserve">. </w:t>
      </w:r>
      <w:r w:rsidRPr="00352560">
        <w:rPr>
          <w:rFonts w:hint="eastAsia"/>
        </w:rPr>
        <w:t>Вкратце</w:t>
      </w:r>
      <w:r w:rsidRPr="00352560">
        <w:rPr>
          <w:rFonts w:hint="eastAsia"/>
        </w:rPr>
        <w:t xml:space="preserve">, </w:t>
      </w:r>
      <w:r w:rsidRPr="00352560">
        <w:rPr>
          <w:rFonts w:hint="eastAsia"/>
        </w:rPr>
        <w:t>бактериальные</w:t>
      </w:r>
      <w:r w:rsidRPr="00352560">
        <w:rPr>
          <w:rFonts w:hint="eastAsia"/>
        </w:rPr>
        <w:t xml:space="preserve"> </w:t>
      </w:r>
      <w:r w:rsidRPr="00352560">
        <w:rPr>
          <w:rFonts w:hint="eastAsia"/>
        </w:rPr>
        <w:t>штаммы</w:t>
      </w:r>
      <w:r w:rsidRPr="00352560">
        <w:rPr>
          <w:rFonts w:hint="eastAsia"/>
        </w:rPr>
        <w:t xml:space="preserve"> </w:t>
      </w:r>
      <w:r w:rsidRPr="00352560">
        <w:rPr>
          <w:rFonts w:hint="eastAsia"/>
        </w:rPr>
        <w:t>были</w:t>
      </w:r>
      <w:r w:rsidRPr="00352560">
        <w:rPr>
          <w:rFonts w:hint="eastAsia"/>
        </w:rPr>
        <w:t xml:space="preserve"> </w:t>
      </w:r>
      <w:r w:rsidRPr="00352560">
        <w:rPr>
          <w:rFonts w:hint="eastAsia"/>
        </w:rPr>
        <w:t>выделены</w:t>
      </w:r>
      <w:r w:rsidRPr="00352560">
        <w:rPr>
          <w:rFonts w:hint="eastAsia"/>
        </w:rPr>
        <w:t xml:space="preserve"> </w:t>
      </w:r>
      <w:r w:rsidRPr="00352560">
        <w:rPr>
          <w:rFonts w:hint="eastAsia"/>
        </w:rPr>
        <w:t>с</w:t>
      </w:r>
      <w:r w:rsidRPr="00352560">
        <w:rPr>
          <w:rFonts w:hint="eastAsia"/>
        </w:rPr>
        <w:t xml:space="preserve"> </w:t>
      </w:r>
      <w:r w:rsidRPr="00352560">
        <w:rPr>
          <w:rFonts w:hint="eastAsia"/>
        </w:rPr>
        <w:t>использованием</w:t>
      </w:r>
      <w:r w:rsidRPr="00352560">
        <w:rPr>
          <w:rFonts w:hint="eastAsia"/>
        </w:rPr>
        <w:t xml:space="preserve"> </w:t>
      </w:r>
      <w:r w:rsidRPr="00352560">
        <w:rPr>
          <w:rFonts w:hint="eastAsia"/>
        </w:rPr>
        <w:t>техн</w:t>
      </w:r>
      <w:proofErr w:type="spellStart"/>
      <w:r w:rsidRPr="00352560">
        <w:t>ики</w:t>
      </w:r>
      <w:proofErr w:type="spellEnd"/>
      <w:r w:rsidRPr="00352560">
        <w:t xml:space="preserve"> 10-кратного разбавления на агаре </w:t>
      </w:r>
      <w:proofErr w:type="spellStart"/>
      <w:r w:rsidRPr="00352560">
        <w:t>Лурия-Бертани</w:t>
      </w:r>
      <w:proofErr w:type="spellEnd"/>
      <w:r w:rsidRPr="00352560">
        <w:t xml:space="preserve"> (LB) (10,0 г л-1 </w:t>
      </w:r>
      <w:proofErr w:type="spellStart"/>
      <w:r w:rsidRPr="00352560">
        <w:t>триптона</w:t>
      </w:r>
      <w:proofErr w:type="spellEnd"/>
      <w:r w:rsidRPr="00352560">
        <w:t xml:space="preserve">, 5,0 г л-1 дрожжевого экстракта, 10,0 г л-1 </w:t>
      </w:r>
      <w:proofErr w:type="spellStart"/>
      <w:r w:rsidRPr="00352560">
        <w:t>NaCl</w:t>
      </w:r>
      <w:proofErr w:type="spellEnd"/>
      <w:r w:rsidRPr="00352560">
        <w:t xml:space="preserve"> и 20 г л-1 агара; </w:t>
      </w:r>
      <w:proofErr w:type="spellStart"/>
      <w:r w:rsidRPr="00352560">
        <w:t>pH</w:t>
      </w:r>
      <w:proofErr w:type="spellEnd"/>
      <w:r w:rsidRPr="00352560">
        <w:t xml:space="preserve"> 7,0). После 5 дней инкубации при 30 °C в темноте культивируемые колонии были отобраны и очищены путем повторного штрихования на агаре LB. Способность этих штаммов разрушать хитин или целлюлозу была проверена в соответствии с ранее описанным методом [13]. Один из обозначенных штаммов, SJ-36T, который был способен разрушать хитин, был изолирован. Анализ показал, что штамм SJ-36T мог расти в минимальной солевой среде (0,5 г л−1 KH2 PO4 , 1,5 г л−1 K2 HPO4 , 1,0 г </w:t>
      </w:r>
      <w:r w:rsidRPr="00352560">
        <w:lastRenderedPageBreak/>
        <w:t xml:space="preserve">л−1 NH4 NO3 , 1,0 г л−1 </w:t>
      </w:r>
      <w:proofErr w:type="spellStart"/>
      <w:r w:rsidRPr="00352560">
        <w:t>NaCl</w:t>
      </w:r>
      <w:proofErr w:type="spellEnd"/>
      <w:r w:rsidRPr="00352560">
        <w:t xml:space="preserve">, 1,0 мг л−1 дрожжевого экстракта) с добавлением хитина в качестве основного источника углерода и энергии (рис. 1), что предполагает, что штамм SJ-36T может разрушать хитин. Следовательно, штамм SJ-36T может играть важную роль в углеродном цикле в засоленных почвах. После роста в бульоне LB при 30 °C в течение 2 дней в темноте клетки штамма SJ-36T были собраны для извлечения геномной ДНК и амплификации гена 16S рРНК в соответствии с ранее описанным протоколом [14]. После </w:t>
      </w:r>
      <w:proofErr w:type="spellStart"/>
      <w:r w:rsidRPr="00352560">
        <w:t>лигирования</w:t>
      </w:r>
      <w:proofErr w:type="spellEnd"/>
      <w:r w:rsidRPr="00352560">
        <w:t xml:space="preserve"> в вектор pMD19-T (</w:t>
      </w:r>
      <w:proofErr w:type="spellStart"/>
      <w:r w:rsidRPr="00352560">
        <w:t>TaKaRa</w:t>
      </w:r>
      <w:proofErr w:type="spellEnd"/>
      <w:r w:rsidRPr="00352560">
        <w:t xml:space="preserve">) в соответствии с инструкциями производителя </w:t>
      </w:r>
      <w:proofErr w:type="spellStart"/>
      <w:r w:rsidRPr="00352560">
        <w:t>амплифицированный</w:t>
      </w:r>
      <w:proofErr w:type="spellEnd"/>
      <w:r w:rsidRPr="00352560">
        <w:t xml:space="preserve"> фрагмент гена 16S рРНК был </w:t>
      </w:r>
      <w:proofErr w:type="spellStart"/>
      <w:r w:rsidRPr="00352560">
        <w:t>секвенирован</w:t>
      </w:r>
      <w:proofErr w:type="spellEnd"/>
      <w:r w:rsidRPr="00352560">
        <w:t xml:space="preserve">. Одна почти полная последовательность гена 16S рРНК (1421 </w:t>
      </w:r>
      <w:proofErr w:type="spellStart"/>
      <w:r w:rsidRPr="00352560">
        <w:t>нт</w:t>
      </w:r>
      <w:proofErr w:type="spellEnd"/>
      <w:r w:rsidRPr="00352560">
        <w:t xml:space="preserve">) была сравнена с последовательностями ДНК, доступными в </w:t>
      </w:r>
      <w:proofErr w:type="spellStart"/>
      <w:r w:rsidRPr="00352560">
        <w:t>GenBank</w:t>
      </w:r>
      <w:proofErr w:type="spellEnd"/>
      <w:r w:rsidRPr="00352560">
        <w:t xml:space="preserve">, с использованием </w:t>
      </w:r>
      <w:proofErr w:type="spellStart"/>
      <w:r w:rsidRPr="00352560">
        <w:t>blast</w:t>
      </w:r>
      <w:proofErr w:type="spellEnd"/>
      <w:r w:rsidRPr="00352560">
        <w:t xml:space="preserve"> (http://blast.ncbi.nlm.nih.gov) для определения приблизительной таксономической принадлежности штамма. Сходства между штаммом SJ-36T и его родственниками были оценены с использованием сервера </w:t>
      </w:r>
      <w:proofErr w:type="spellStart"/>
      <w:r w:rsidRPr="00352560">
        <w:t>EzTaxon</w:t>
      </w:r>
      <w:proofErr w:type="spellEnd"/>
      <w:r w:rsidRPr="00352560">
        <w:t xml:space="preserve">-e (www.ezbiocloud.net) [15]. После многократного выравнивания данных с использованием программного обеспечения </w:t>
      </w:r>
      <w:proofErr w:type="spellStart"/>
      <w:r w:rsidRPr="00352560">
        <w:t>clustal_x</w:t>
      </w:r>
      <w:proofErr w:type="spellEnd"/>
      <w:r w:rsidRPr="00352560">
        <w:t xml:space="preserve"> [16] был проведен филогенетический анализ с использованием программного пакета </w:t>
      </w:r>
      <w:proofErr w:type="spellStart"/>
      <w:r w:rsidRPr="00352560">
        <w:t>mega</w:t>
      </w:r>
      <w:proofErr w:type="spellEnd"/>
      <w:r w:rsidRPr="00352560">
        <w:t xml:space="preserve"> версии 6.1 [17]. Затем филогенетические деревья были реконструированы с помощью алгоритмов </w:t>
      </w:r>
      <w:proofErr w:type="spellStart"/>
      <w:r w:rsidRPr="00352560">
        <w:t>neighbor-joining</w:t>
      </w:r>
      <w:proofErr w:type="spellEnd"/>
      <w:r w:rsidRPr="00352560">
        <w:t xml:space="preserve"> [18], </w:t>
      </w:r>
      <w:proofErr w:type="spellStart"/>
      <w:r w:rsidRPr="00352560">
        <w:t>maximum-likehood</w:t>
      </w:r>
      <w:proofErr w:type="spellEnd"/>
      <w:r w:rsidRPr="00352560">
        <w:t xml:space="preserve"> [19] и </w:t>
      </w:r>
      <w:proofErr w:type="spellStart"/>
      <w:r w:rsidRPr="00352560">
        <w:t>minimum-evolutionary</w:t>
      </w:r>
      <w:proofErr w:type="spellEnd"/>
      <w:r w:rsidRPr="00352560">
        <w:t xml:space="preserve"> [20, 21]. Топология дерева была оценена методом повторной выборки </w:t>
      </w:r>
      <w:proofErr w:type="spellStart"/>
      <w:r w:rsidRPr="00352560">
        <w:t>bootstrap</w:t>
      </w:r>
      <w:proofErr w:type="spellEnd"/>
      <w:r w:rsidRPr="00352560">
        <w:t xml:space="preserve"> с 1000 </w:t>
      </w:r>
      <w:proofErr w:type="spellStart"/>
      <w:r w:rsidRPr="00352560">
        <w:t>репликациями</w:t>
      </w:r>
      <w:proofErr w:type="spellEnd"/>
      <w:r w:rsidRPr="00352560">
        <w:t xml:space="preserve"> [22]. Филогенетический анализ показал, что штамм SJ-36T образовал стабильную кладу с </w:t>
      </w:r>
      <w:proofErr w:type="spellStart"/>
      <w:r w:rsidRPr="00352560">
        <w:t>Lysobacter</w:t>
      </w:r>
      <w:proofErr w:type="spellEnd"/>
      <w:r w:rsidRPr="00352560">
        <w:t xml:space="preserve"> </w:t>
      </w:r>
      <w:proofErr w:type="spellStart"/>
      <w:r w:rsidRPr="00352560">
        <w:t>maris</w:t>
      </w:r>
      <w:proofErr w:type="spellEnd"/>
      <w:r w:rsidRPr="00352560">
        <w:t xml:space="preserve"> KMU-14T (=KCTC 42381T; 97,6 %) [23] и </w:t>
      </w:r>
      <w:proofErr w:type="spellStart"/>
      <w:r w:rsidRPr="00352560">
        <w:t>Lysobacter</w:t>
      </w:r>
      <w:proofErr w:type="spellEnd"/>
      <w:r w:rsidRPr="00352560">
        <w:t xml:space="preserve"> </w:t>
      </w:r>
      <w:proofErr w:type="spellStart"/>
      <w:r w:rsidRPr="00352560">
        <w:t>aestuarii</w:t>
      </w:r>
      <w:proofErr w:type="spellEnd"/>
      <w:r w:rsidRPr="00352560">
        <w:t xml:space="preserve"> S2-CT (=JCM 31130T; 97,8 %) (рис. 2, S1 и S2 доступны в онлайн-версии этой статьи) [24]. Однако все сходства гена 16S рРНК штамма SJ-36T с допустимыми типовыми штаммами были ниже 98,7 %, порогового значения для предложения нового вида [25].</w:t>
      </w:r>
    </w:p>
    <w:p w14:paraId="25C36325" w14:textId="77777777" w:rsidR="00D064EA" w:rsidRDefault="00D064EA" w:rsidP="00D064EA">
      <w:r>
        <w:t xml:space="preserve">L. </w:t>
      </w:r>
      <w:proofErr w:type="spellStart"/>
      <w:r>
        <w:t>maris</w:t>
      </w:r>
      <w:proofErr w:type="spellEnd"/>
      <w:r>
        <w:t xml:space="preserve"> KMU-14T и L. </w:t>
      </w:r>
      <w:proofErr w:type="spellStart"/>
      <w:r>
        <w:t>aestuarii</w:t>
      </w:r>
      <w:proofErr w:type="spellEnd"/>
      <w:r>
        <w:t xml:space="preserve"> S2-CT были выбраны в качестве контрольных штаммов для дальнейших испытаний и были получены из Корейской коллекции типовых культур (KCTC) и Японской коллекции микроорганизмов (JCM) соответственно.</w:t>
      </w:r>
    </w:p>
    <w:p w14:paraId="53BF4341" w14:textId="77777777" w:rsidR="00D064EA" w:rsidRDefault="00D064EA" w:rsidP="00D064EA">
      <w:r>
        <w:t xml:space="preserve">Для </w:t>
      </w:r>
      <w:proofErr w:type="spellStart"/>
      <w:r>
        <w:t>полногеномного</w:t>
      </w:r>
      <w:proofErr w:type="spellEnd"/>
      <w:r>
        <w:t xml:space="preserve"> секвенирования геномная ДНК штаммов SJ-36T, L. </w:t>
      </w:r>
      <w:proofErr w:type="spellStart"/>
      <w:r>
        <w:t>maris</w:t>
      </w:r>
      <w:proofErr w:type="spellEnd"/>
      <w:r>
        <w:t xml:space="preserve"> KMU-14T и L. </w:t>
      </w:r>
      <w:proofErr w:type="spellStart"/>
      <w:r>
        <w:t>aestuarii</w:t>
      </w:r>
      <w:proofErr w:type="spellEnd"/>
      <w:r>
        <w:t xml:space="preserve"> S2-CT была подготовлена ​​с помощью модифицированного метода экстракции ДНК на основе SDS [14]. Полный геном штамма SJ-36T был </w:t>
      </w:r>
      <w:proofErr w:type="spellStart"/>
      <w:r>
        <w:t>секвенирован</w:t>
      </w:r>
      <w:proofErr w:type="spellEnd"/>
      <w:r>
        <w:t xml:space="preserve"> с использованием комбинации платформ секвенирования Hiseq2500 (</w:t>
      </w:r>
      <w:proofErr w:type="spellStart"/>
      <w:r>
        <w:t>Illumina</w:t>
      </w:r>
      <w:proofErr w:type="spellEnd"/>
      <w:r>
        <w:t xml:space="preserve">) и Pacific </w:t>
      </w:r>
      <w:proofErr w:type="spellStart"/>
      <w:r>
        <w:t>Biosciences</w:t>
      </w:r>
      <w:proofErr w:type="spellEnd"/>
      <w:r>
        <w:t xml:space="preserve"> </w:t>
      </w:r>
      <w:proofErr w:type="spellStart"/>
      <w:r>
        <w:t>Sequel</w:t>
      </w:r>
      <w:proofErr w:type="spellEnd"/>
      <w:r>
        <w:t xml:space="preserve">, а данные парной последовательности с платформы </w:t>
      </w:r>
      <w:proofErr w:type="spellStart"/>
      <w:r>
        <w:t>Illumina</w:t>
      </w:r>
      <w:proofErr w:type="spellEnd"/>
      <w:r>
        <w:t xml:space="preserve"> были использованы для проверки последовательности сборки </w:t>
      </w:r>
      <w:proofErr w:type="spellStart"/>
      <w:r>
        <w:t>PacBio</w:t>
      </w:r>
      <w:proofErr w:type="spellEnd"/>
      <w:r>
        <w:t xml:space="preserve">, как описано ранее [13]. Проекты геномных последовательностей штамма L. </w:t>
      </w:r>
      <w:proofErr w:type="spellStart"/>
      <w:r>
        <w:t>maris</w:t>
      </w:r>
      <w:proofErr w:type="spellEnd"/>
      <w:r>
        <w:t xml:space="preserve"> KMU-14T и штамма L. </w:t>
      </w:r>
      <w:proofErr w:type="spellStart"/>
      <w:r>
        <w:t>aestuarii</w:t>
      </w:r>
      <w:proofErr w:type="spellEnd"/>
      <w:r>
        <w:t xml:space="preserve"> S2-CT были </w:t>
      </w:r>
      <w:proofErr w:type="spellStart"/>
      <w:r>
        <w:t>секвенированы</w:t>
      </w:r>
      <w:proofErr w:type="spellEnd"/>
      <w:r>
        <w:t xml:space="preserve"> с использованием </w:t>
      </w:r>
      <w:proofErr w:type="spellStart"/>
      <w:r>
        <w:t>Illumina</w:t>
      </w:r>
      <w:proofErr w:type="spellEnd"/>
      <w:r>
        <w:t xml:space="preserve"> Hiseq2500. Подлинность и загрязнение этих двух геномных последовательностей были проверены с использованием генов 16S рРНК и/или субъединицы B </w:t>
      </w:r>
      <w:proofErr w:type="spellStart"/>
      <w:r>
        <w:t>гиразы</w:t>
      </w:r>
      <w:proofErr w:type="spellEnd"/>
      <w:r>
        <w:t xml:space="preserve"> (</w:t>
      </w:r>
      <w:proofErr w:type="spellStart"/>
      <w:r>
        <w:t>gyrB</w:t>
      </w:r>
      <w:proofErr w:type="spellEnd"/>
      <w:r>
        <w:t xml:space="preserve">) с использованием </w:t>
      </w:r>
      <w:proofErr w:type="spellStart"/>
      <w:r>
        <w:t>blast</w:t>
      </w:r>
      <w:proofErr w:type="spellEnd"/>
      <w:r>
        <w:t>. Геномная последовательность штамма SJ-36T была аннотирована с использованием</w:t>
      </w:r>
    </w:p>
    <w:p w14:paraId="6B83F305" w14:textId="77777777" w:rsidR="00D064EA" w:rsidRDefault="00D064EA" w:rsidP="00D064EA">
      <w:r>
        <w:t xml:space="preserve">сервера </w:t>
      </w:r>
      <w:proofErr w:type="spellStart"/>
      <w:r>
        <w:t>rast</w:t>
      </w:r>
      <w:proofErr w:type="spellEnd"/>
      <w:r>
        <w:t xml:space="preserve"> [26] с параметрами по умолчанию. Средняя нуклеотидная идентичность на основе </w:t>
      </w:r>
      <w:proofErr w:type="spellStart"/>
      <w:r>
        <w:t>blast</w:t>
      </w:r>
      <w:proofErr w:type="spellEnd"/>
      <w:r>
        <w:t xml:space="preserve"> (</w:t>
      </w:r>
      <w:proofErr w:type="spellStart"/>
      <w:r>
        <w:t>ANIb</w:t>
      </w:r>
      <w:proofErr w:type="spellEnd"/>
      <w:r>
        <w:t xml:space="preserve">) штамма SJ-36T с L. </w:t>
      </w:r>
      <w:proofErr w:type="spellStart"/>
      <w:r>
        <w:t>maris</w:t>
      </w:r>
      <w:proofErr w:type="spellEnd"/>
      <w:r>
        <w:t xml:space="preserve"> KMU-14T, L. </w:t>
      </w:r>
      <w:proofErr w:type="spellStart"/>
      <w:r>
        <w:t>aestuarii</w:t>
      </w:r>
      <w:proofErr w:type="spellEnd"/>
      <w:r>
        <w:t xml:space="preserve"> S2-CT и другим типовым штаммом </w:t>
      </w:r>
      <w:proofErr w:type="spellStart"/>
      <w:r>
        <w:t>Lysobacter</w:t>
      </w:r>
      <w:proofErr w:type="spellEnd"/>
      <w:r>
        <w:t xml:space="preserve"> (таблица S1) была рассчитана с использованием </w:t>
      </w:r>
      <w:proofErr w:type="spellStart"/>
      <w:r>
        <w:t>JspeciesWS</w:t>
      </w:r>
      <w:proofErr w:type="spellEnd"/>
      <w:r>
        <w:t xml:space="preserve"> онлайн (http://jspecies.ribohost.com/jspeciesws/#analyse)</w:t>
      </w:r>
    </w:p>
    <w:p w14:paraId="3B5BE6AC" w14:textId="1AC9A55C" w:rsidR="00352560" w:rsidRDefault="00D064EA" w:rsidP="00D064EA">
      <w:r>
        <w:t xml:space="preserve">[27]. Для реконструкции </w:t>
      </w:r>
      <w:proofErr w:type="spellStart"/>
      <w:r>
        <w:t>филогеномного</w:t>
      </w:r>
      <w:proofErr w:type="spellEnd"/>
      <w:r>
        <w:t xml:space="preserve"> дерева были получены полные геномные последовательности штаммов </w:t>
      </w:r>
      <w:proofErr w:type="spellStart"/>
      <w:r>
        <w:t>Lysobacter</w:t>
      </w:r>
      <w:proofErr w:type="spellEnd"/>
      <w:r>
        <w:t xml:space="preserve"> из </w:t>
      </w:r>
      <w:proofErr w:type="spellStart"/>
      <w:r>
        <w:t>GenBank</w:t>
      </w:r>
      <w:proofErr w:type="spellEnd"/>
      <w:r>
        <w:t xml:space="preserve">. После прогнозирования аминокислотных последовательностей с использованием </w:t>
      </w:r>
      <w:proofErr w:type="spellStart"/>
      <w:r>
        <w:t>Prodigal</w:t>
      </w:r>
      <w:proofErr w:type="spellEnd"/>
      <w:r>
        <w:t xml:space="preserve"> версии 2.6.3 [28] было реконструировано </w:t>
      </w:r>
      <w:proofErr w:type="spellStart"/>
      <w:r>
        <w:t>филогеномное</w:t>
      </w:r>
      <w:proofErr w:type="spellEnd"/>
      <w:r>
        <w:t xml:space="preserve"> дерево на основе всех предсказанных аминокислотных последовательностей с использованием автономного программного обеспечения </w:t>
      </w:r>
      <w:proofErr w:type="spellStart"/>
      <w:r>
        <w:t>CVtree</w:t>
      </w:r>
      <w:proofErr w:type="spellEnd"/>
      <w:r>
        <w:t xml:space="preserve"> 3.0 с параметрами по умолчанию [29, 30]. Геном штамма SJ-36T также сравнивали с геномами штаммов </w:t>
      </w:r>
      <w:proofErr w:type="spellStart"/>
      <w:r>
        <w:t>Lysobacter</w:t>
      </w:r>
      <w:proofErr w:type="spellEnd"/>
      <w:r>
        <w:t xml:space="preserve"> с использованием </w:t>
      </w:r>
      <w:proofErr w:type="spellStart"/>
      <w:r>
        <w:t>Mauve</w:t>
      </w:r>
      <w:proofErr w:type="spellEnd"/>
      <w:r>
        <w:t xml:space="preserve"> </w:t>
      </w:r>
      <w:proofErr w:type="spellStart"/>
      <w:r>
        <w:t>Genome</w:t>
      </w:r>
      <w:proofErr w:type="spellEnd"/>
      <w:r>
        <w:t xml:space="preserve"> </w:t>
      </w:r>
      <w:proofErr w:type="spellStart"/>
      <w:r>
        <w:t>Alignment</w:t>
      </w:r>
      <w:proofErr w:type="spellEnd"/>
      <w:r>
        <w:t xml:space="preserve"> версии 2.3.1 с прогрессивным алгоритмом </w:t>
      </w:r>
      <w:proofErr w:type="spellStart"/>
      <w:r>
        <w:t>Mauve</w:t>
      </w:r>
      <w:proofErr w:type="spellEnd"/>
      <w:r>
        <w:t xml:space="preserve"> [31]. Полный геном штамма SJ-36T состоял из кольцевой хромосомы, которая имела длину 3 857 091 </w:t>
      </w:r>
      <w:proofErr w:type="spellStart"/>
      <w:r>
        <w:t>п.н</w:t>
      </w:r>
      <w:proofErr w:type="spellEnd"/>
      <w:r>
        <w:t xml:space="preserve">. и имела содержание G+C 66,6 мол.% (рис. 3, таблицы 1 и S1). Всего с помощью программного обеспечения </w:t>
      </w:r>
      <w:proofErr w:type="spellStart"/>
      <w:r>
        <w:t>Prodigal</w:t>
      </w:r>
      <w:proofErr w:type="spellEnd"/>
      <w:r>
        <w:t xml:space="preserve"> было предсказано 49 генов тРНК и два оперона рРНК. Содержание G+C </w:t>
      </w:r>
      <w:r>
        <w:lastRenderedPageBreak/>
        <w:t xml:space="preserve">штамма SJ-36T находилось в диапазоне 61,7–70,7 мол.%, описанном для рода </w:t>
      </w:r>
      <w:proofErr w:type="spellStart"/>
      <w:r>
        <w:t>Lysobacter</w:t>
      </w:r>
      <w:proofErr w:type="spellEnd"/>
      <w:r>
        <w:t xml:space="preserve"> [10]; однако, это значение было намного ниже, чем у L. </w:t>
      </w:r>
      <w:proofErr w:type="spellStart"/>
      <w:r>
        <w:t>maris</w:t>
      </w:r>
      <w:proofErr w:type="spellEnd"/>
      <w:r>
        <w:t xml:space="preserve"> KMU-14T (68,6 мол.%) и L. </w:t>
      </w:r>
      <w:proofErr w:type="spellStart"/>
      <w:r>
        <w:t>aestuarii</w:t>
      </w:r>
      <w:proofErr w:type="spellEnd"/>
      <w:r>
        <w:t xml:space="preserve"> S2-CT (69,4 мол.%), а также других штаммов типа </w:t>
      </w:r>
      <w:proofErr w:type="spellStart"/>
      <w:r>
        <w:t>Lysobacter</w:t>
      </w:r>
      <w:proofErr w:type="spellEnd"/>
      <w:r>
        <w:t xml:space="preserve"> (таблицы 1 и S2). </w:t>
      </w:r>
      <w:proofErr w:type="spellStart"/>
      <w:r>
        <w:t>Раст</w:t>
      </w:r>
      <w:proofErr w:type="spellEnd"/>
      <w:r>
        <w:t xml:space="preserve"> предсказал, что геном штамма SJ-36T содержал 3379 кодирующих последовательностей со средним размером 1 011 </w:t>
      </w:r>
      <w:proofErr w:type="spellStart"/>
      <w:r>
        <w:t>п.н</w:t>
      </w:r>
      <w:proofErr w:type="spellEnd"/>
      <w:r>
        <w:t xml:space="preserve">., что дало плотность генов 84 % (рис. S3). </w:t>
      </w:r>
      <w:proofErr w:type="spellStart"/>
      <w:r>
        <w:t>ANIb</w:t>
      </w:r>
      <w:proofErr w:type="spellEnd"/>
      <w:r>
        <w:t xml:space="preserve"> штамма SJ-36T к L. </w:t>
      </w:r>
      <w:proofErr w:type="spellStart"/>
      <w:r>
        <w:t>maris</w:t>
      </w:r>
      <w:proofErr w:type="spellEnd"/>
      <w:r>
        <w:t xml:space="preserve"> KMU-14T, L. </w:t>
      </w:r>
      <w:proofErr w:type="spellStart"/>
      <w:r>
        <w:t>aestuarii</w:t>
      </w:r>
      <w:proofErr w:type="spellEnd"/>
      <w:r>
        <w:t xml:space="preserve"> S2-CT и другим близкородственным штаммам типа </w:t>
      </w:r>
      <w:proofErr w:type="spellStart"/>
      <w:r>
        <w:t>Lysobacter</w:t>
      </w:r>
      <w:proofErr w:type="spellEnd"/>
      <w:r>
        <w:t xml:space="preserve"> составил 81,5, 79,1 и &lt;79,0 % соответственно. Это намного ниже порогового значения 95–96 % для предложения нового вида [32]. Примечательно, что средний </w:t>
      </w:r>
      <w:proofErr w:type="spellStart"/>
      <w:r>
        <w:t>ANIb</w:t>
      </w:r>
      <w:proofErr w:type="spellEnd"/>
      <w:r>
        <w:t xml:space="preserve"> штамма SJ-36T к его близкородственным штаммам </w:t>
      </w:r>
      <w:proofErr w:type="spellStart"/>
      <w:r>
        <w:t>Lysobacter</w:t>
      </w:r>
      <w:proofErr w:type="spellEnd"/>
      <w:r>
        <w:t xml:space="preserve"> был немного выше, чем у ближайших родственников (таблица S3). </w:t>
      </w:r>
      <w:proofErr w:type="spellStart"/>
      <w:r>
        <w:t>Филогеномное</w:t>
      </w:r>
      <w:proofErr w:type="spellEnd"/>
      <w:r>
        <w:t xml:space="preserve"> дерево показало, что штамм SJ-36T также был </w:t>
      </w:r>
      <w:proofErr w:type="spellStart"/>
      <w:r>
        <w:t>кластеризован</w:t>
      </w:r>
      <w:proofErr w:type="spellEnd"/>
      <w:r>
        <w:t xml:space="preserve"> с L. </w:t>
      </w:r>
      <w:proofErr w:type="spellStart"/>
      <w:r>
        <w:t>maris</w:t>
      </w:r>
      <w:proofErr w:type="spellEnd"/>
      <w:r>
        <w:t xml:space="preserve"> KMU-14T и L. </w:t>
      </w:r>
      <w:proofErr w:type="spellStart"/>
      <w:r>
        <w:t>aestuarii</w:t>
      </w:r>
      <w:proofErr w:type="spellEnd"/>
      <w:r>
        <w:t xml:space="preserve"> S2-CT (рис. 4). Геном штамма SJ-36T сравнивали с геномами ближайших видов </w:t>
      </w:r>
      <w:proofErr w:type="spellStart"/>
      <w:r>
        <w:t>Lysobacter</w:t>
      </w:r>
      <w:proofErr w:type="spellEnd"/>
      <w:r>
        <w:t xml:space="preserve">. Результаты </w:t>
      </w:r>
      <w:proofErr w:type="spellStart"/>
      <w:r>
        <w:t>Mauve</w:t>
      </w:r>
      <w:proofErr w:type="spellEnd"/>
      <w:r>
        <w:t xml:space="preserve"> показали, что штамм SJ-36T имеет высокую </w:t>
      </w:r>
      <w:proofErr w:type="spellStart"/>
      <w:r>
        <w:t>синтению</w:t>
      </w:r>
      <w:proofErr w:type="spellEnd"/>
      <w:r>
        <w:t xml:space="preserve"> с этими семью геномными штаммами, хотя он и показал большее количество перестроек, вставок и/или делеций (рис. S4).</w:t>
      </w:r>
    </w:p>
    <w:p w14:paraId="44D9801B" w14:textId="593E0875" w:rsidR="00D064EA" w:rsidRDefault="00D064EA" w:rsidP="00D064EA">
      <w:r>
        <w:rPr>
          <w:noProof/>
        </w:rPr>
        <w:drawing>
          <wp:inline distT="0" distB="0" distL="0" distR="0" wp14:anchorId="5D702CAA" wp14:editId="0891B79F">
            <wp:extent cx="3823103" cy="2345598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244" t="20682" r="14390" b="9110"/>
                    <a:stretch/>
                  </pic:blipFill>
                  <pic:spPr bwMode="auto">
                    <a:xfrm>
                      <a:off x="0" y="0"/>
                      <a:ext cx="3823603" cy="234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74519" w14:textId="6F82B6A3" w:rsidR="00D064EA" w:rsidRDefault="00D064EA" w:rsidP="00D064EA">
      <w:r>
        <w:rPr>
          <w:noProof/>
        </w:rPr>
        <w:drawing>
          <wp:inline distT="0" distB="0" distL="0" distR="0" wp14:anchorId="3871FEFC" wp14:editId="4A0CFE40">
            <wp:extent cx="2788713" cy="2734754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955" t="12508" r="26098" b="5642"/>
                    <a:stretch/>
                  </pic:blipFill>
                  <pic:spPr bwMode="auto">
                    <a:xfrm>
                      <a:off x="0" y="0"/>
                      <a:ext cx="2788864" cy="2734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D980E" w14:textId="77777777" w:rsidR="00D064EA" w:rsidRDefault="00D064EA" w:rsidP="00D064EA">
      <w:r>
        <w:t xml:space="preserve">Кольцевой хромосомный геном (A) штамма SJ-36T. Позиция 1 хромосомы была назначена первому нуклеотиду гена </w:t>
      </w:r>
      <w:proofErr w:type="spellStart"/>
      <w:r>
        <w:t>dnaA</w:t>
      </w:r>
      <w:proofErr w:type="spellEnd"/>
      <w:r>
        <w:t>. Кольцо 1 (снаружи) указывает размер генома, кольцо 2 и кольцо 3 указывают CDS в прямой и обратной цепях соответственно.</w:t>
      </w:r>
    </w:p>
    <w:p w14:paraId="687F223B" w14:textId="77777777" w:rsidR="00D064EA" w:rsidRDefault="00D064EA" w:rsidP="00D064EA">
      <w:r>
        <w:t>Кольцо 4 и кольцо 5 показывают гены тРНК (черный) и рРНК (красный) в прямой и обратной цепях соответственно. Кольца 6 и 7 указывают содержание G+C и наклон GC [(C−G)/(C+G)] соответственно. Цвета генов указывают категории COG, как указано на рисунке.</w:t>
      </w:r>
    </w:p>
    <w:p w14:paraId="04A57FCF" w14:textId="29790C85" w:rsidR="00D064EA" w:rsidRDefault="00D064EA" w:rsidP="00D064EA">
      <w:r>
        <w:lastRenderedPageBreak/>
        <w:t xml:space="preserve">Карта кольцевого генома была создана с помощью </w:t>
      </w:r>
      <w:r>
        <w:t>…</w:t>
      </w:r>
    </w:p>
    <w:p w14:paraId="23E21579" w14:textId="572DF1E1" w:rsidR="00D064EA" w:rsidRDefault="00D064EA" w:rsidP="00D064EA">
      <w:r w:rsidRPr="00D064EA">
        <w:t xml:space="preserve">. Отличительные характеристики штамма SJ-36T по сравнению с близкородственными штаммами Штаммы: 1, SJ-36T; 2, </w:t>
      </w:r>
      <w:proofErr w:type="spellStart"/>
      <w:r w:rsidRPr="00D064EA">
        <w:t>Lysobacter</w:t>
      </w:r>
      <w:proofErr w:type="spellEnd"/>
      <w:r w:rsidRPr="00D064EA">
        <w:t xml:space="preserve"> </w:t>
      </w:r>
      <w:proofErr w:type="spellStart"/>
      <w:r w:rsidRPr="00D064EA">
        <w:t>maris</w:t>
      </w:r>
      <w:proofErr w:type="spellEnd"/>
      <w:r w:rsidRPr="00D064EA">
        <w:t xml:space="preserve"> KMU-14T; 3, </w:t>
      </w:r>
      <w:proofErr w:type="spellStart"/>
      <w:r w:rsidRPr="00D064EA">
        <w:t>Lysobacter</w:t>
      </w:r>
      <w:proofErr w:type="spellEnd"/>
      <w:r w:rsidRPr="00D064EA">
        <w:t xml:space="preserve"> </w:t>
      </w:r>
      <w:proofErr w:type="spellStart"/>
      <w:r w:rsidRPr="00D064EA">
        <w:t>aestuarii</w:t>
      </w:r>
      <w:proofErr w:type="spellEnd"/>
      <w:r w:rsidRPr="00D064EA">
        <w:t xml:space="preserve"> S2-CT; 4, </w:t>
      </w:r>
      <w:proofErr w:type="spellStart"/>
      <w:r w:rsidRPr="00D064EA">
        <w:t>Lysobacter</w:t>
      </w:r>
      <w:proofErr w:type="spellEnd"/>
      <w:r w:rsidRPr="00D064EA">
        <w:t xml:space="preserve"> </w:t>
      </w:r>
      <w:proofErr w:type="spellStart"/>
      <w:r w:rsidRPr="00D064EA">
        <w:t>defluvii</w:t>
      </w:r>
      <w:proofErr w:type="spellEnd"/>
      <w:r w:rsidRPr="00D064EA">
        <w:t xml:space="preserve"> IMMIB APB-9T; 5, </w:t>
      </w:r>
      <w:proofErr w:type="spellStart"/>
      <w:r w:rsidRPr="00D064EA">
        <w:t>Lysobacter</w:t>
      </w:r>
      <w:proofErr w:type="spellEnd"/>
      <w:r w:rsidRPr="00D064EA">
        <w:t xml:space="preserve"> </w:t>
      </w:r>
      <w:proofErr w:type="spellStart"/>
      <w:r w:rsidRPr="00D064EA">
        <w:t>concretionis</w:t>
      </w:r>
      <w:proofErr w:type="spellEnd"/>
      <w:r w:rsidRPr="00D064EA">
        <w:t xml:space="preserve"> Ko07T; 6, </w:t>
      </w:r>
      <w:proofErr w:type="spellStart"/>
      <w:r w:rsidRPr="00D064EA">
        <w:t>Lysobacter</w:t>
      </w:r>
      <w:proofErr w:type="spellEnd"/>
      <w:r w:rsidRPr="00D064EA">
        <w:t xml:space="preserve"> </w:t>
      </w:r>
      <w:proofErr w:type="spellStart"/>
      <w:r w:rsidRPr="00D064EA">
        <w:t>arseniciresistens</w:t>
      </w:r>
      <w:proofErr w:type="spellEnd"/>
      <w:r w:rsidRPr="00D064EA">
        <w:t xml:space="preserve"> ZS79T; 7, </w:t>
      </w:r>
      <w:proofErr w:type="spellStart"/>
      <w:r w:rsidRPr="00D064EA">
        <w:t>Lysobacter</w:t>
      </w:r>
      <w:proofErr w:type="spellEnd"/>
      <w:r w:rsidRPr="00D064EA">
        <w:t xml:space="preserve"> </w:t>
      </w:r>
      <w:proofErr w:type="spellStart"/>
      <w:r w:rsidRPr="00D064EA">
        <w:t>spongiicola</w:t>
      </w:r>
      <w:proofErr w:type="spellEnd"/>
      <w:r w:rsidRPr="00D064EA">
        <w:t xml:space="preserve"> KMM 329T; 8, </w:t>
      </w:r>
      <w:proofErr w:type="spellStart"/>
      <w:r w:rsidRPr="00D064EA">
        <w:t>Lysobacter</w:t>
      </w:r>
      <w:proofErr w:type="spellEnd"/>
      <w:r w:rsidRPr="00D064EA">
        <w:t xml:space="preserve"> </w:t>
      </w:r>
      <w:proofErr w:type="spellStart"/>
      <w:r w:rsidRPr="00D064EA">
        <w:t>erysipheiresistens</w:t>
      </w:r>
      <w:proofErr w:type="spellEnd"/>
      <w:r w:rsidRPr="00D064EA">
        <w:t xml:space="preserve"> RS-LYSO-3T; 9, </w:t>
      </w:r>
      <w:proofErr w:type="spellStart"/>
      <w:r w:rsidRPr="00D064EA">
        <w:t>Lysobacter</w:t>
      </w:r>
      <w:proofErr w:type="spellEnd"/>
      <w:r w:rsidRPr="00D064EA">
        <w:t xml:space="preserve"> </w:t>
      </w:r>
      <w:proofErr w:type="spellStart"/>
      <w:r w:rsidRPr="00D064EA">
        <w:t>enzymogenes</w:t>
      </w:r>
      <w:proofErr w:type="spellEnd"/>
      <w:r w:rsidRPr="00D064EA">
        <w:t xml:space="preserve"> DSM 2043T. Все штаммы положительны по каталазе и щелочной фосфатазе. Все штаммы отрицательны по </w:t>
      </w:r>
      <w:proofErr w:type="spellStart"/>
      <w:r w:rsidRPr="00D064EA">
        <w:t>индолентному</w:t>
      </w:r>
      <w:proofErr w:type="spellEnd"/>
      <w:r w:rsidRPr="00D064EA">
        <w:t xml:space="preserve"> производству, α-</w:t>
      </w:r>
      <w:proofErr w:type="spellStart"/>
      <w:r w:rsidRPr="00D064EA">
        <w:t>галактозидазе</w:t>
      </w:r>
      <w:proofErr w:type="spellEnd"/>
      <w:r w:rsidRPr="00D064EA">
        <w:t>, β-</w:t>
      </w:r>
      <w:proofErr w:type="spellStart"/>
      <w:r w:rsidRPr="00D064EA">
        <w:t>глюкуронидазе</w:t>
      </w:r>
      <w:proofErr w:type="spellEnd"/>
      <w:r w:rsidRPr="00D064EA">
        <w:t xml:space="preserve"> и β-</w:t>
      </w:r>
      <w:proofErr w:type="spellStart"/>
      <w:r w:rsidRPr="00D064EA">
        <w:t>галактозидазе</w:t>
      </w:r>
      <w:proofErr w:type="spellEnd"/>
      <w:r w:rsidRPr="00D064EA">
        <w:t xml:space="preserve">, а также по ассимиляции L-арабинозы. Данные по штаммам 4–9 были собраны из опубликованной литературы [23, 24, 41–45]. +, положительный; −, отрицательный; w, слабый; </w:t>
      </w:r>
      <w:proofErr w:type="spellStart"/>
      <w:r w:rsidRPr="00D064EA">
        <w:t>nd</w:t>
      </w:r>
      <w:proofErr w:type="spellEnd"/>
      <w:r w:rsidRPr="00D064EA">
        <w:t>, нет данных.</w:t>
      </w:r>
    </w:p>
    <w:p w14:paraId="18A517D6" w14:textId="58FC403A" w:rsidR="00D064EA" w:rsidRDefault="00D064EA" w:rsidP="00D064EA">
      <w:r>
        <w:rPr>
          <w:noProof/>
        </w:rPr>
        <w:drawing>
          <wp:inline distT="0" distB="0" distL="0" distR="0" wp14:anchorId="6038E6DB" wp14:editId="7D94CE1C">
            <wp:extent cx="5229872" cy="27137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358" t="10898" r="3589" b="7871"/>
                    <a:stretch/>
                  </pic:blipFill>
                  <pic:spPr bwMode="auto">
                    <a:xfrm>
                      <a:off x="0" y="0"/>
                      <a:ext cx="5230717" cy="2714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B7192" w14:textId="5D3A5298" w:rsidR="00D064EA" w:rsidRDefault="00D064EA" w:rsidP="00D064EA">
      <w:r>
        <w:rPr>
          <w:noProof/>
        </w:rPr>
        <w:drawing>
          <wp:inline distT="0" distB="0" distL="0" distR="0" wp14:anchorId="1811B824" wp14:editId="5A933A8E">
            <wp:extent cx="5147121" cy="2837973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124" t="9783" r="4219" b="5271"/>
                    <a:stretch/>
                  </pic:blipFill>
                  <pic:spPr bwMode="auto">
                    <a:xfrm>
                      <a:off x="0" y="0"/>
                      <a:ext cx="5147757" cy="2838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F7879" w14:textId="63883B96" w:rsidR="00D064EA" w:rsidRDefault="00D064EA" w:rsidP="00D064EA">
      <w:r>
        <w:rPr>
          <w:noProof/>
        </w:rPr>
        <w:drawing>
          <wp:inline distT="0" distB="0" distL="0" distR="0" wp14:anchorId="3D8AC6DD" wp14:editId="0FBD12D5">
            <wp:extent cx="5146675" cy="338857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124" t="22421" r="4204" b="67433"/>
                    <a:stretch/>
                  </pic:blipFill>
                  <pic:spPr bwMode="auto">
                    <a:xfrm>
                      <a:off x="0" y="0"/>
                      <a:ext cx="5148672" cy="338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2CAE5" w14:textId="61BA7023" w:rsidR="00D064EA" w:rsidRDefault="00D064EA" w:rsidP="00D064EA">
      <w:r>
        <w:rPr>
          <w:noProof/>
        </w:rPr>
        <w:lastRenderedPageBreak/>
        <w:drawing>
          <wp:inline distT="0" distB="0" distL="0" distR="0" wp14:anchorId="5BA104DE" wp14:editId="2BF14395">
            <wp:extent cx="5308485" cy="1211712"/>
            <wp:effectExtent l="0" t="0" r="698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732" t="33566" r="2884" b="30161"/>
                    <a:stretch/>
                  </pic:blipFill>
                  <pic:spPr bwMode="auto">
                    <a:xfrm>
                      <a:off x="0" y="0"/>
                      <a:ext cx="5309832" cy="1212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CD3B8" w14:textId="5FC5B997" w:rsidR="00D064EA" w:rsidRDefault="00D064EA" w:rsidP="00D064EA">
      <w:r w:rsidRPr="00D064EA">
        <w:t xml:space="preserve">анализ генома показал, что несколько генов, вовлеченных в транспортировку, деградацию и регуляцию хитина и его мономера, присутствовали в штамме SJ-36T (таблица S4), что позволяет предположить, что штамм SJ-36T был способен деградировать хитин, даже несмотря на то, что скорость деградации хитина была медленной (рис. 1). Среди них ген </w:t>
      </w:r>
      <w:proofErr w:type="spellStart"/>
      <w:r w:rsidRPr="00D064EA">
        <w:t>хитиназы</w:t>
      </w:r>
      <w:proofErr w:type="spellEnd"/>
      <w:r w:rsidRPr="00D064EA">
        <w:t xml:space="preserve"> имеет наибольшее сходство со штаммом L. </w:t>
      </w:r>
      <w:proofErr w:type="spellStart"/>
      <w:r w:rsidRPr="00D064EA">
        <w:t>maris</w:t>
      </w:r>
      <w:proofErr w:type="spellEnd"/>
      <w:r w:rsidRPr="00D064EA">
        <w:t xml:space="preserve"> HZ9B (CP029843). Анализ последовательности генома подтверждает, что штамм SJ-36T относится к роду </w:t>
      </w:r>
      <w:proofErr w:type="spellStart"/>
      <w:r w:rsidRPr="00D064EA">
        <w:t>Lysobacter</w:t>
      </w:r>
      <w:proofErr w:type="spellEnd"/>
      <w:r w:rsidRPr="00D064EA">
        <w:t xml:space="preserve">, но отличается от текущих валидных видов </w:t>
      </w:r>
      <w:proofErr w:type="spellStart"/>
      <w:r w:rsidRPr="00D064EA">
        <w:t>Lysobacter</w:t>
      </w:r>
      <w:proofErr w:type="spellEnd"/>
      <w:r w:rsidRPr="00D064EA">
        <w:t xml:space="preserve">. Для определения клеточных жирных кислот клетки штамма SJ-36T, а также двух его родственников (L. </w:t>
      </w:r>
      <w:proofErr w:type="spellStart"/>
      <w:r w:rsidRPr="00D064EA">
        <w:t>maris</w:t>
      </w:r>
      <w:proofErr w:type="spellEnd"/>
      <w:r w:rsidRPr="00D064EA">
        <w:t xml:space="preserve"> KMU-14T и L. </w:t>
      </w:r>
      <w:proofErr w:type="spellStart"/>
      <w:r w:rsidRPr="00D064EA">
        <w:t>aestuarii</w:t>
      </w:r>
      <w:proofErr w:type="spellEnd"/>
      <w:r w:rsidRPr="00D064EA">
        <w:t xml:space="preserve"> S2-CT) выращивали на </w:t>
      </w:r>
      <w:proofErr w:type="spellStart"/>
      <w:r w:rsidRPr="00D064EA">
        <w:t>триптиказо</w:t>
      </w:r>
      <w:proofErr w:type="spellEnd"/>
      <w:r w:rsidRPr="00D064EA">
        <w:t xml:space="preserve">-соевом агаре (TSA; </w:t>
      </w:r>
      <w:proofErr w:type="spellStart"/>
      <w:r w:rsidRPr="00D064EA">
        <w:t>Difco</w:t>
      </w:r>
      <w:proofErr w:type="spellEnd"/>
      <w:r w:rsidRPr="00D064EA">
        <w:t>) при 30 °C и собирали примерно на той же стадии роста в фазе экспоненциального роста (24 ч). Жирные кислоты были подготовлены и идентифицированы в соответствии с инструкциями системы микробной идентификации (</w:t>
      </w:r>
      <w:proofErr w:type="spellStart"/>
      <w:r w:rsidRPr="00D064EA">
        <w:t>midi</w:t>
      </w:r>
      <w:proofErr w:type="spellEnd"/>
      <w:r w:rsidRPr="00D064EA">
        <w:t xml:space="preserve">), как описано ранее [31]. Полярные липиды были извлечены и исследованы с помощью двумерной ТСХ, как описано ранее [33]. </w:t>
      </w:r>
      <w:proofErr w:type="spellStart"/>
      <w:r w:rsidRPr="00D064EA">
        <w:t>Менахиноны</w:t>
      </w:r>
      <w:proofErr w:type="spellEnd"/>
      <w:r w:rsidRPr="00D064EA">
        <w:t xml:space="preserve"> были извлечены раствором хлороформа/метанола (2 : 1, об./об.) и проанализированы, как описано </w:t>
      </w:r>
      <w:proofErr w:type="spellStart"/>
      <w:r w:rsidRPr="00D064EA">
        <w:t>Комагатой</w:t>
      </w:r>
      <w:proofErr w:type="spellEnd"/>
      <w:r w:rsidRPr="00D064EA">
        <w:t xml:space="preserve"> и Сузуки [34] с помощью ВЭЖХ. Профиль жирных кислот в клетках штамма SJ-36T характеризовался жирными кислотами изо-C15: 0 (37,5 %), суммарной характеристикой 9 (14,0 %; изо-C17: 1 ω9c и/или C16: 0 10-метил) и изо-C11: 0 (10,6 %). Этот профиль жирных кислот соответствовал профилю двух родственных штаммов типа </w:t>
      </w:r>
      <w:proofErr w:type="spellStart"/>
      <w:r w:rsidRPr="00D064EA">
        <w:t>Lysobacter</w:t>
      </w:r>
      <w:proofErr w:type="spellEnd"/>
      <w:r w:rsidRPr="00D064EA">
        <w:t xml:space="preserve">, хотя относительное содержание некоторых жирных кислот было разным (таблица S5) [24]. Преобладающим </w:t>
      </w:r>
      <w:proofErr w:type="spellStart"/>
      <w:r w:rsidRPr="00D064EA">
        <w:t>изопреноидным</w:t>
      </w:r>
      <w:proofErr w:type="spellEnd"/>
      <w:r w:rsidRPr="00D064EA">
        <w:t xml:space="preserve"> хиноном штамма SJ-36T был Q-8, который похож на L. </w:t>
      </w:r>
      <w:proofErr w:type="spellStart"/>
      <w:r w:rsidRPr="00D064EA">
        <w:t>maris</w:t>
      </w:r>
      <w:proofErr w:type="spellEnd"/>
      <w:r w:rsidRPr="00D064EA">
        <w:t xml:space="preserve"> KMU-14T [23] и L. </w:t>
      </w:r>
      <w:proofErr w:type="spellStart"/>
      <w:r w:rsidRPr="00D064EA">
        <w:t>aestuarii</w:t>
      </w:r>
      <w:proofErr w:type="spellEnd"/>
      <w:r w:rsidRPr="00D064EA">
        <w:t xml:space="preserve"> S2-CT [24]. Полярные липиды штамма SJ-36T состояли из </w:t>
      </w:r>
      <w:proofErr w:type="spellStart"/>
      <w:r w:rsidRPr="00D064EA">
        <w:t>фосфатидилэтаноламина</w:t>
      </w:r>
      <w:proofErr w:type="spellEnd"/>
      <w:r w:rsidRPr="00D064EA">
        <w:t xml:space="preserve"> (PE), </w:t>
      </w:r>
      <w:proofErr w:type="spellStart"/>
      <w:r w:rsidRPr="00D064EA">
        <w:t>дифосфатидилглицерина</w:t>
      </w:r>
      <w:proofErr w:type="spellEnd"/>
      <w:r w:rsidRPr="00D064EA">
        <w:t xml:space="preserve"> (DPG), </w:t>
      </w:r>
      <w:proofErr w:type="spellStart"/>
      <w:r w:rsidRPr="00D064EA">
        <w:t>фосфатидилглицерина</w:t>
      </w:r>
      <w:proofErr w:type="spellEnd"/>
      <w:r w:rsidRPr="00D064EA">
        <w:t xml:space="preserve"> (PG), двух неидентифицированных липидов (</w:t>
      </w:r>
      <w:proofErr w:type="spellStart"/>
      <w:r w:rsidRPr="00D064EA">
        <w:t>Ls</w:t>
      </w:r>
      <w:proofErr w:type="spellEnd"/>
      <w:r w:rsidRPr="00D064EA">
        <w:t xml:space="preserve">) и неидентифицированного фосфолипида (PL). Штамм SJ-36T и два его ближайших родственника продемонстрировали очень похожие липидные профили, и все они имели PE, DPG, PG и L1. Однако PL2 присутствовал в L. </w:t>
      </w:r>
      <w:proofErr w:type="spellStart"/>
      <w:r w:rsidRPr="00D064EA">
        <w:t>maris</w:t>
      </w:r>
      <w:proofErr w:type="spellEnd"/>
      <w:r w:rsidRPr="00D064EA">
        <w:t xml:space="preserve"> KMU-14T и L. </w:t>
      </w:r>
      <w:proofErr w:type="spellStart"/>
      <w:r w:rsidRPr="00D064EA">
        <w:t>aestuarii</w:t>
      </w:r>
      <w:proofErr w:type="spellEnd"/>
      <w:r w:rsidRPr="00D064EA">
        <w:t xml:space="preserve"> S2-CT, но отсутствовал в штамме SJ-36T; L2 присутствовал в штамме SJ-36T, но отсутствовал в двух других штаммах; L3 присутствовал в штамме L. </w:t>
      </w:r>
      <w:proofErr w:type="spellStart"/>
      <w:r w:rsidRPr="00D064EA">
        <w:t>aestuarii</w:t>
      </w:r>
      <w:proofErr w:type="spellEnd"/>
      <w:r w:rsidRPr="00D064EA">
        <w:t xml:space="preserve"> S2-CT, но отсутствовал в L. </w:t>
      </w:r>
      <w:proofErr w:type="spellStart"/>
      <w:r w:rsidRPr="00D064EA">
        <w:t>maris</w:t>
      </w:r>
      <w:proofErr w:type="spellEnd"/>
      <w:r w:rsidRPr="00D064EA">
        <w:t xml:space="preserve"> KMU-14T и SJ-36T; PL1 присутствовал в SJ-36T и L. </w:t>
      </w:r>
      <w:proofErr w:type="spellStart"/>
      <w:r w:rsidRPr="00D064EA">
        <w:t>aestuarii</w:t>
      </w:r>
      <w:proofErr w:type="spellEnd"/>
      <w:r w:rsidRPr="00D064EA">
        <w:t xml:space="preserve"> S2-CT, но отсутствовал в L. </w:t>
      </w:r>
      <w:proofErr w:type="spellStart"/>
      <w:r w:rsidRPr="00D064EA">
        <w:t>maris</w:t>
      </w:r>
      <w:proofErr w:type="spellEnd"/>
      <w:r w:rsidRPr="00D064EA">
        <w:t xml:space="preserve"> KMU-14T (рис. S5). Профили жирных кислот и полярных липидов в клетках подтверждают принадлежность штамма SJ-36T к роду </w:t>
      </w:r>
      <w:proofErr w:type="spellStart"/>
      <w:r w:rsidRPr="00D064EA">
        <w:t>Lysobacter</w:t>
      </w:r>
      <w:proofErr w:type="spellEnd"/>
      <w:r w:rsidRPr="00D064EA">
        <w:t>.</w:t>
      </w:r>
    </w:p>
    <w:p w14:paraId="3F6DC43A" w14:textId="5B3FAD74" w:rsidR="00D064EA" w:rsidRDefault="00D064EA" w:rsidP="00D064EA">
      <w:r w:rsidRPr="00D064EA">
        <w:t xml:space="preserve">После выращивания штамма SJ-36T на агаре LB при 30 °C в течение 2 дней клетки собирали, высушивали на воздухе и негативно окрашивали 1% (w/v) </w:t>
      </w:r>
      <w:proofErr w:type="spellStart"/>
      <w:r w:rsidRPr="00D064EA">
        <w:t>фосфорновольфрамовой</w:t>
      </w:r>
      <w:proofErr w:type="spellEnd"/>
      <w:r w:rsidRPr="00D064EA">
        <w:t xml:space="preserve"> кислотой. Морфологические особенности штамма исследовали с помощью просвечивающей электронной микроскопии (JEM-1400, </w:t>
      </w:r>
      <w:proofErr w:type="spellStart"/>
      <w:r w:rsidRPr="00D064EA">
        <w:t>jeol</w:t>
      </w:r>
      <w:proofErr w:type="spellEnd"/>
      <w:r w:rsidRPr="00D064EA">
        <w:t xml:space="preserve">). Окрашивание по </w:t>
      </w:r>
      <w:proofErr w:type="spellStart"/>
      <w:r w:rsidRPr="00D064EA">
        <w:t>Граму</w:t>
      </w:r>
      <w:proofErr w:type="spellEnd"/>
      <w:r w:rsidRPr="00D064EA">
        <w:t xml:space="preserve"> и образование эндоспор исследовали, как описано </w:t>
      </w:r>
      <w:proofErr w:type="spellStart"/>
      <w:r w:rsidRPr="00D064EA">
        <w:t>Смибертом</w:t>
      </w:r>
      <w:proofErr w:type="spellEnd"/>
      <w:r w:rsidRPr="00D064EA">
        <w:t xml:space="preserve"> и </w:t>
      </w:r>
      <w:proofErr w:type="spellStart"/>
      <w:r w:rsidRPr="00D064EA">
        <w:t>Кригом</w:t>
      </w:r>
      <w:proofErr w:type="spellEnd"/>
      <w:r w:rsidRPr="00D064EA">
        <w:t xml:space="preserve"> [35]. Диапазон температур для роста определяли в бульоне LB при 4, 10, 15, 20, 25, 30, 35, 37, 40 и 45 °C. Рост при различных значениях </w:t>
      </w:r>
      <w:proofErr w:type="spellStart"/>
      <w:r w:rsidRPr="00D064EA">
        <w:t>pH</w:t>
      </w:r>
      <w:proofErr w:type="spellEnd"/>
      <w:r w:rsidRPr="00D064EA">
        <w:t xml:space="preserve"> (</w:t>
      </w:r>
      <w:proofErr w:type="spellStart"/>
      <w:r w:rsidRPr="00D064EA">
        <w:t>pH</w:t>
      </w:r>
      <w:proofErr w:type="spellEnd"/>
      <w:r w:rsidRPr="00D064EA">
        <w:t xml:space="preserve"> 4,0–11,0 с интервалом в 1,0 единицы) оценивали в минимальной солевой среде, отрегулированной с помощью 10% растворов </w:t>
      </w:r>
      <w:proofErr w:type="spellStart"/>
      <w:r w:rsidRPr="00D064EA">
        <w:t>HCl</w:t>
      </w:r>
      <w:proofErr w:type="spellEnd"/>
      <w:r w:rsidRPr="00D064EA">
        <w:t xml:space="preserve"> или </w:t>
      </w:r>
      <w:proofErr w:type="spellStart"/>
      <w:r w:rsidRPr="00D064EA">
        <w:t>NaOH</w:t>
      </w:r>
      <w:proofErr w:type="spellEnd"/>
      <w:r w:rsidRPr="00D064EA">
        <w:t xml:space="preserve">, после 2 дней инкубации при 30 °C. Устойчивость к </w:t>
      </w:r>
      <w:proofErr w:type="spellStart"/>
      <w:r w:rsidRPr="00D064EA">
        <w:t>NaCl</w:t>
      </w:r>
      <w:proofErr w:type="spellEnd"/>
      <w:r w:rsidRPr="00D064EA">
        <w:t xml:space="preserve"> проверяли с использованием модифицированного бульона LB, дополненного 0, 0,5, 1, 2, 3, 4, 5, 6, 7, 8 и 9 % </w:t>
      </w:r>
      <w:proofErr w:type="spellStart"/>
      <w:r w:rsidRPr="00D064EA">
        <w:t>NaCl</w:t>
      </w:r>
      <w:proofErr w:type="spellEnd"/>
      <w:r w:rsidRPr="00D064EA">
        <w:t xml:space="preserve">. Подвижность клеток определяли в среде LB, содержащей 0,4 % агара [36]. Скользящая подвижность клеток определяли на агаре LB, следуя предыдущему протоколу [37]. Анаэробный рост проверяли в среде LB, дополненной нитратом или сульфатом, как описано Кимом и др. [38]. Пигменты </w:t>
      </w:r>
      <w:proofErr w:type="spellStart"/>
      <w:r w:rsidRPr="00D064EA">
        <w:t>флексирубина</w:t>
      </w:r>
      <w:proofErr w:type="spellEnd"/>
      <w:r w:rsidRPr="00D064EA">
        <w:t xml:space="preserve"> обнаруживали, покрывая колонии 20 % KOH [39]. Тесты на </w:t>
      </w:r>
      <w:r w:rsidRPr="00D064EA">
        <w:lastRenderedPageBreak/>
        <w:t xml:space="preserve">чувствительность к антибиотикам проводились с использованием метода диффузии [40] на агаре LB с использованием дисков из фильтровальной бумаги (диаметром 8 мм), содержащих один из следующих антибиотиков: пенициллин (10 ЕД), </w:t>
      </w:r>
      <w:proofErr w:type="spellStart"/>
      <w:r w:rsidRPr="00D064EA">
        <w:t>оксазоциллин</w:t>
      </w:r>
      <w:proofErr w:type="spellEnd"/>
      <w:r w:rsidRPr="00D064EA">
        <w:t xml:space="preserve"> (1 мкг), ампициллин (10 мкг), </w:t>
      </w:r>
      <w:proofErr w:type="spellStart"/>
      <w:r w:rsidRPr="00D064EA">
        <w:t>карбенициллин</w:t>
      </w:r>
      <w:proofErr w:type="spellEnd"/>
      <w:r w:rsidRPr="00D064EA">
        <w:t xml:space="preserve"> (100 мкг), </w:t>
      </w:r>
      <w:proofErr w:type="spellStart"/>
      <w:r w:rsidRPr="00D064EA">
        <w:t>пиперациллин</w:t>
      </w:r>
      <w:proofErr w:type="spellEnd"/>
      <w:r w:rsidRPr="00D064EA">
        <w:t xml:space="preserve"> (100 мкг), </w:t>
      </w:r>
      <w:proofErr w:type="spellStart"/>
      <w:r w:rsidRPr="00D064EA">
        <w:t>цефалексин</w:t>
      </w:r>
      <w:proofErr w:type="spellEnd"/>
      <w:r w:rsidRPr="00D064EA">
        <w:t xml:space="preserve"> (30 мкг), цефазолин (30 мкг), </w:t>
      </w:r>
      <w:proofErr w:type="spellStart"/>
      <w:r w:rsidRPr="00D064EA">
        <w:t>цефрадин</w:t>
      </w:r>
      <w:proofErr w:type="spellEnd"/>
      <w:r w:rsidRPr="00D064EA">
        <w:t xml:space="preserve"> (30 мкг), цефуроксим (30 мкг), </w:t>
      </w:r>
      <w:proofErr w:type="spellStart"/>
      <w:r w:rsidRPr="00D064EA">
        <w:t>цефтазидим</w:t>
      </w:r>
      <w:proofErr w:type="spellEnd"/>
      <w:r w:rsidRPr="00D064EA">
        <w:t xml:space="preserve"> (30 мкг), </w:t>
      </w:r>
      <w:proofErr w:type="spellStart"/>
      <w:r w:rsidRPr="00D064EA">
        <w:t>цефатриаксон</w:t>
      </w:r>
      <w:proofErr w:type="spellEnd"/>
      <w:r w:rsidRPr="00D064EA">
        <w:t xml:space="preserve"> (30 мкг), </w:t>
      </w:r>
      <w:proofErr w:type="spellStart"/>
      <w:r w:rsidRPr="00D064EA">
        <w:t>цефоперазон</w:t>
      </w:r>
      <w:proofErr w:type="spellEnd"/>
      <w:r w:rsidRPr="00D064EA">
        <w:t xml:space="preserve"> (75 мкг), </w:t>
      </w:r>
      <w:proofErr w:type="spellStart"/>
      <w:r w:rsidRPr="00D064EA">
        <w:t>амикацин</w:t>
      </w:r>
      <w:proofErr w:type="spellEnd"/>
      <w:r w:rsidRPr="00D064EA">
        <w:t xml:space="preserve"> (30 мкг), гентамицин (10 мкг), канамицин (30 мкг), </w:t>
      </w:r>
      <w:proofErr w:type="spellStart"/>
      <w:r w:rsidRPr="00D064EA">
        <w:t>неомицин</w:t>
      </w:r>
      <w:proofErr w:type="spellEnd"/>
      <w:r w:rsidRPr="00D064EA">
        <w:t xml:space="preserve"> (30 мкг), тетрациклин (30 мкг), </w:t>
      </w:r>
      <w:proofErr w:type="spellStart"/>
      <w:r w:rsidRPr="00D064EA">
        <w:t>доксициклин</w:t>
      </w:r>
      <w:proofErr w:type="spellEnd"/>
      <w:r w:rsidRPr="00D064EA">
        <w:t xml:space="preserve"> (30 мкг), </w:t>
      </w:r>
      <w:proofErr w:type="spellStart"/>
      <w:r w:rsidRPr="00D064EA">
        <w:t>миноциклин</w:t>
      </w:r>
      <w:proofErr w:type="spellEnd"/>
      <w:r w:rsidRPr="00D064EA">
        <w:t xml:space="preserve"> (30 мкг), эритромицин (15 мкг), </w:t>
      </w:r>
      <w:proofErr w:type="spellStart"/>
      <w:r w:rsidRPr="00D064EA">
        <w:t>норфлоксацин</w:t>
      </w:r>
      <w:proofErr w:type="spellEnd"/>
      <w:r w:rsidRPr="00D064EA">
        <w:t xml:space="preserve"> (10 мкг), </w:t>
      </w:r>
      <w:proofErr w:type="spellStart"/>
      <w:r w:rsidRPr="00D064EA">
        <w:t>медемицин</w:t>
      </w:r>
      <w:proofErr w:type="spellEnd"/>
      <w:r w:rsidRPr="00D064EA">
        <w:t xml:space="preserve"> (30 мкг), </w:t>
      </w:r>
      <w:proofErr w:type="spellStart"/>
      <w:r w:rsidRPr="00D064EA">
        <w:t>офлоксацин</w:t>
      </w:r>
      <w:proofErr w:type="spellEnd"/>
      <w:r w:rsidRPr="00D064EA">
        <w:t xml:space="preserve"> (5 мкг), ципрофлоксацин (5 мкг), ванкомицин (30 мкг), </w:t>
      </w:r>
      <w:proofErr w:type="spellStart"/>
      <w:r w:rsidRPr="00D064EA">
        <w:t>полимиксин</w:t>
      </w:r>
      <w:proofErr w:type="spellEnd"/>
      <w:r w:rsidRPr="00D064EA">
        <w:t xml:space="preserve"> B (30 мкг), </w:t>
      </w:r>
      <w:proofErr w:type="spellStart"/>
      <w:r w:rsidRPr="00D064EA">
        <w:t>фуразолидон</w:t>
      </w:r>
      <w:proofErr w:type="spellEnd"/>
      <w:r w:rsidRPr="00D064EA">
        <w:t xml:space="preserve"> (300 мкг), хлорамфеникол (30 мкг) или </w:t>
      </w:r>
      <w:proofErr w:type="spellStart"/>
      <w:r w:rsidRPr="00D064EA">
        <w:t>клиндамицин</w:t>
      </w:r>
      <w:proofErr w:type="spellEnd"/>
      <w:r w:rsidRPr="00D064EA">
        <w:t xml:space="preserve"> (30 мкг). Активность оксидазы и каталазы оценивали путем добавления реагента оксидазы (</w:t>
      </w:r>
      <w:proofErr w:type="spellStart"/>
      <w:r w:rsidRPr="00D064EA">
        <w:t>bioMérieux</w:t>
      </w:r>
      <w:proofErr w:type="spellEnd"/>
      <w:r w:rsidRPr="00D064EA">
        <w:t>) и 3% раствора перекиси водорода к свежей колонии [36]. Другие биохимические характеристики были протестированы с использованием наборов API 20NE, API ZYM и API 50CH (</w:t>
      </w:r>
      <w:proofErr w:type="spellStart"/>
      <w:r w:rsidRPr="00D064EA">
        <w:t>bioMérieux</w:t>
      </w:r>
      <w:proofErr w:type="spellEnd"/>
      <w:r w:rsidRPr="00D064EA">
        <w:t xml:space="preserve">) в соответствии с инструкциями производителя. Контрольные штаммы L. </w:t>
      </w:r>
      <w:proofErr w:type="spellStart"/>
      <w:r w:rsidRPr="00D064EA">
        <w:t>maris</w:t>
      </w:r>
      <w:proofErr w:type="spellEnd"/>
      <w:r w:rsidRPr="00D064EA">
        <w:t xml:space="preserve"> KMU-14T и L. </w:t>
      </w:r>
      <w:proofErr w:type="spellStart"/>
      <w:r w:rsidRPr="00D064EA">
        <w:t>aestuarii</w:t>
      </w:r>
      <w:proofErr w:type="spellEnd"/>
      <w:r w:rsidRPr="00D064EA">
        <w:t xml:space="preserve"> S2-CT были одновременно протестированы в тех же условиях. Клетки штамма SJ-36T были окрашены по </w:t>
      </w:r>
      <w:proofErr w:type="spellStart"/>
      <w:r w:rsidRPr="00D064EA">
        <w:t>Граму</w:t>
      </w:r>
      <w:proofErr w:type="spellEnd"/>
      <w:r w:rsidRPr="00D064EA">
        <w:t xml:space="preserve"> отрицательно и имели форму палочек. Клетки штамма SJ-36T были 0,5–1,0 мкм в ширину и 2,0–3,4 мкм в длину (рис. 5). Другие фенотипические особенности штамма SJ-36T перечислены в описании вида и в таблице 1. Штамм SJ-36T был положительным по активности каталазы, оксидазы и щелочной фосфатазы; тогда как он был отрицательным по продукции индола, α-</w:t>
      </w:r>
      <w:proofErr w:type="spellStart"/>
      <w:r w:rsidRPr="00D064EA">
        <w:t>галактозидазы</w:t>
      </w:r>
      <w:proofErr w:type="spellEnd"/>
      <w:r w:rsidRPr="00D064EA">
        <w:t>, β-</w:t>
      </w:r>
      <w:proofErr w:type="spellStart"/>
      <w:r w:rsidRPr="00D064EA">
        <w:t>глюкуронидазы</w:t>
      </w:r>
      <w:proofErr w:type="spellEnd"/>
      <w:r w:rsidRPr="00D064EA">
        <w:t xml:space="preserve"> и β-</w:t>
      </w:r>
      <w:proofErr w:type="spellStart"/>
      <w:r w:rsidRPr="00D064EA">
        <w:t>галактозидазы</w:t>
      </w:r>
      <w:proofErr w:type="spellEnd"/>
      <w:r w:rsidRPr="00D064EA">
        <w:t xml:space="preserve">; эти результаты аналогичны результатам для большинства других штаммов </w:t>
      </w:r>
      <w:proofErr w:type="spellStart"/>
      <w:r w:rsidRPr="00D064EA">
        <w:t>Lysobacter</w:t>
      </w:r>
      <w:proofErr w:type="spellEnd"/>
      <w:r w:rsidRPr="00D064EA">
        <w:t xml:space="preserve"> (таблица 1). Помимо согласованных характеристик с другими штаммами </w:t>
      </w:r>
      <w:proofErr w:type="spellStart"/>
      <w:r w:rsidRPr="00D064EA">
        <w:t>Lysobacter</w:t>
      </w:r>
      <w:proofErr w:type="spellEnd"/>
      <w:r w:rsidRPr="00D064EA">
        <w:t xml:space="preserve">, существуют также различные характеристики между SJ-36T и другими штаммами </w:t>
      </w:r>
      <w:proofErr w:type="spellStart"/>
      <w:r w:rsidRPr="00D064EA">
        <w:t>Lysobacter</w:t>
      </w:r>
      <w:proofErr w:type="spellEnd"/>
      <w:r w:rsidRPr="00D064EA">
        <w:t xml:space="preserve">. Например, по сравнению с другими штаммами </w:t>
      </w:r>
      <w:proofErr w:type="spellStart"/>
      <w:r w:rsidRPr="00D064EA">
        <w:t>Lysobacter</w:t>
      </w:r>
      <w:proofErr w:type="spellEnd"/>
      <w:r w:rsidRPr="00D064EA">
        <w:t xml:space="preserve">, штамм SJ-36T мог расти в более широком диапазоне </w:t>
      </w:r>
      <w:proofErr w:type="spellStart"/>
      <w:r w:rsidRPr="00D064EA">
        <w:t>pH</w:t>
      </w:r>
      <w:proofErr w:type="spellEnd"/>
      <w:r w:rsidRPr="00D064EA">
        <w:t xml:space="preserve"> и температур; штамм SJ-36T оказался отрицательным для гидролиза желатина и отрицательным для N-ацетил-β-</w:t>
      </w:r>
      <w:proofErr w:type="spellStart"/>
      <w:r w:rsidRPr="00D064EA">
        <w:t>глюкозаминидазы</w:t>
      </w:r>
      <w:proofErr w:type="spellEnd"/>
      <w:r w:rsidRPr="00D064EA">
        <w:t xml:space="preserve">; другие восемь штаммов </w:t>
      </w:r>
      <w:proofErr w:type="spellStart"/>
      <w:r w:rsidRPr="00D064EA">
        <w:t>Lysobacter</w:t>
      </w:r>
      <w:proofErr w:type="spellEnd"/>
      <w:r w:rsidRPr="00D064EA">
        <w:t xml:space="preserve"> (за исключением L. </w:t>
      </w:r>
      <w:proofErr w:type="spellStart"/>
      <w:r w:rsidRPr="00D064EA">
        <w:t>aestuarii</w:t>
      </w:r>
      <w:proofErr w:type="spellEnd"/>
      <w:r w:rsidRPr="00D064EA">
        <w:t xml:space="preserve"> S2-CT для N-ацетил-β-</w:t>
      </w:r>
      <w:proofErr w:type="spellStart"/>
      <w:r w:rsidRPr="00D064EA">
        <w:t>глюкозаминидазы</w:t>
      </w:r>
      <w:proofErr w:type="spellEnd"/>
      <w:r w:rsidRPr="00D064EA">
        <w:t>), напротив, оказались отрицательными для гидролиза желатина и положительными для N-ацетил-β-</w:t>
      </w:r>
      <w:proofErr w:type="spellStart"/>
      <w:r w:rsidRPr="00D064EA">
        <w:t>глюкозаминидазы</w:t>
      </w:r>
      <w:proofErr w:type="spellEnd"/>
      <w:r w:rsidRPr="00D064EA">
        <w:t xml:space="preserve">. Штамм SJ-36T был устойчив к пенициллину, </w:t>
      </w:r>
      <w:proofErr w:type="spellStart"/>
      <w:r w:rsidRPr="00D064EA">
        <w:t>оксазоциллину</w:t>
      </w:r>
      <w:proofErr w:type="spellEnd"/>
      <w:r w:rsidRPr="00D064EA">
        <w:t xml:space="preserve">, </w:t>
      </w:r>
      <w:proofErr w:type="spellStart"/>
      <w:r w:rsidRPr="00D064EA">
        <w:t>цефрадину</w:t>
      </w:r>
      <w:proofErr w:type="spellEnd"/>
      <w:r w:rsidRPr="00D064EA">
        <w:t xml:space="preserve">, </w:t>
      </w:r>
      <w:proofErr w:type="spellStart"/>
      <w:r w:rsidRPr="00D064EA">
        <w:t>медемицину</w:t>
      </w:r>
      <w:proofErr w:type="spellEnd"/>
      <w:r w:rsidRPr="00D064EA">
        <w:t xml:space="preserve"> и </w:t>
      </w:r>
      <w:proofErr w:type="spellStart"/>
      <w:r w:rsidRPr="00D064EA">
        <w:t>фуразолидону</w:t>
      </w:r>
      <w:proofErr w:type="spellEnd"/>
      <w:r w:rsidRPr="00D064EA">
        <w:t xml:space="preserve">; и чувствительны к ампициллину, </w:t>
      </w:r>
      <w:proofErr w:type="spellStart"/>
      <w:r w:rsidRPr="00D064EA">
        <w:t>карбенициллину</w:t>
      </w:r>
      <w:proofErr w:type="spellEnd"/>
      <w:r w:rsidRPr="00D064EA">
        <w:t xml:space="preserve">, </w:t>
      </w:r>
      <w:proofErr w:type="spellStart"/>
      <w:r w:rsidRPr="00D064EA">
        <w:t>пиперациллину</w:t>
      </w:r>
      <w:proofErr w:type="spellEnd"/>
      <w:r w:rsidRPr="00D064EA">
        <w:t xml:space="preserve">, </w:t>
      </w:r>
      <w:proofErr w:type="spellStart"/>
      <w:r w:rsidRPr="00D064EA">
        <w:t>цефалексину</w:t>
      </w:r>
      <w:proofErr w:type="spellEnd"/>
      <w:r w:rsidRPr="00D064EA">
        <w:t xml:space="preserve">, цефазолину, цефуроксиму, </w:t>
      </w:r>
      <w:proofErr w:type="spellStart"/>
      <w:r w:rsidRPr="00D064EA">
        <w:t>цефтазидиму</w:t>
      </w:r>
      <w:proofErr w:type="spellEnd"/>
      <w:r w:rsidRPr="00D064EA">
        <w:t xml:space="preserve">, </w:t>
      </w:r>
      <w:proofErr w:type="spellStart"/>
      <w:r w:rsidRPr="00D064EA">
        <w:t>цефатриаксону</w:t>
      </w:r>
      <w:proofErr w:type="spellEnd"/>
      <w:r w:rsidRPr="00D064EA">
        <w:t xml:space="preserve">, </w:t>
      </w:r>
      <w:proofErr w:type="spellStart"/>
      <w:r w:rsidRPr="00D064EA">
        <w:t>цефоперазону</w:t>
      </w:r>
      <w:proofErr w:type="spellEnd"/>
      <w:r w:rsidRPr="00D064EA">
        <w:t xml:space="preserve">, </w:t>
      </w:r>
      <w:proofErr w:type="spellStart"/>
      <w:r w:rsidRPr="00D064EA">
        <w:t>амикацину</w:t>
      </w:r>
      <w:proofErr w:type="spellEnd"/>
      <w:r w:rsidRPr="00D064EA">
        <w:t xml:space="preserve">, гентамицину, канамицину, </w:t>
      </w:r>
      <w:proofErr w:type="spellStart"/>
      <w:r w:rsidRPr="00D064EA">
        <w:t>неомицину</w:t>
      </w:r>
      <w:proofErr w:type="spellEnd"/>
      <w:r w:rsidRPr="00D064EA">
        <w:t xml:space="preserve">, тетрациклину, </w:t>
      </w:r>
      <w:proofErr w:type="spellStart"/>
      <w:r w:rsidRPr="00D064EA">
        <w:t>доксициклину</w:t>
      </w:r>
      <w:proofErr w:type="spellEnd"/>
      <w:r w:rsidRPr="00D064EA">
        <w:t xml:space="preserve">, </w:t>
      </w:r>
      <w:proofErr w:type="spellStart"/>
      <w:r w:rsidRPr="00D064EA">
        <w:t>миноциклину</w:t>
      </w:r>
      <w:proofErr w:type="spellEnd"/>
      <w:r w:rsidRPr="00D064EA">
        <w:t xml:space="preserve">, эритромицину, </w:t>
      </w:r>
      <w:proofErr w:type="spellStart"/>
      <w:r w:rsidRPr="00D064EA">
        <w:t>норфлоксацину</w:t>
      </w:r>
      <w:proofErr w:type="spellEnd"/>
      <w:r w:rsidRPr="00D064EA">
        <w:t xml:space="preserve">, </w:t>
      </w:r>
      <w:proofErr w:type="spellStart"/>
      <w:r w:rsidRPr="00D064EA">
        <w:t>офлоксацину</w:t>
      </w:r>
      <w:proofErr w:type="spellEnd"/>
      <w:r w:rsidRPr="00D064EA">
        <w:t xml:space="preserve">, ципрофлоксацину, ванкомицину, </w:t>
      </w:r>
      <w:proofErr w:type="spellStart"/>
      <w:r w:rsidRPr="00D064EA">
        <w:t>полимиксину</w:t>
      </w:r>
      <w:proofErr w:type="spellEnd"/>
      <w:r w:rsidRPr="00D064EA">
        <w:t xml:space="preserve"> B, хлорамфениколу и </w:t>
      </w:r>
      <w:proofErr w:type="spellStart"/>
      <w:r w:rsidRPr="00D064EA">
        <w:t>клиндамицину</w:t>
      </w:r>
      <w:proofErr w:type="spellEnd"/>
      <w:r w:rsidRPr="00D064EA">
        <w:t xml:space="preserve">. На основе представленных здесь филогенетических, фенотипических и генотипических данных мы предлагаем классифицировать штамм SJ-36T как типовой штамм нового вида в пределах рода </w:t>
      </w:r>
      <w:proofErr w:type="spellStart"/>
      <w:r w:rsidRPr="00D064EA">
        <w:t>Lysobacter</w:t>
      </w:r>
      <w:proofErr w:type="spellEnd"/>
      <w:r w:rsidRPr="00D064EA">
        <w:t xml:space="preserve">, для которого предложено название </w:t>
      </w:r>
      <w:proofErr w:type="spellStart"/>
      <w:r w:rsidRPr="00D064EA">
        <w:t>Lysobacter</w:t>
      </w:r>
      <w:proofErr w:type="spellEnd"/>
      <w:r w:rsidRPr="00D064EA">
        <w:t xml:space="preserve"> </w:t>
      </w:r>
      <w:proofErr w:type="spellStart"/>
      <w:r w:rsidRPr="00D064EA">
        <w:t>alkalisoli</w:t>
      </w:r>
      <w:proofErr w:type="spellEnd"/>
      <w:r w:rsidRPr="00D064EA">
        <w:t xml:space="preserve"> </w:t>
      </w:r>
      <w:proofErr w:type="spellStart"/>
      <w:r w:rsidRPr="00D064EA">
        <w:t>sp</w:t>
      </w:r>
      <w:proofErr w:type="spellEnd"/>
      <w:r w:rsidRPr="00D064EA">
        <w:t xml:space="preserve">. </w:t>
      </w:r>
      <w:proofErr w:type="spellStart"/>
      <w:r w:rsidRPr="00D064EA">
        <w:t>nov</w:t>
      </w:r>
      <w:proofErr w:type="spellEnd"/>
      <w:r w:rsidRPr="00D064EA">
        <w:t>.</w:t>
      </w:r>
    </w:p>
    <w:p w14:paraId="13C08203" w14:textId="77777777" w:rsidR="00D064EA" w:rsidRPr="00D064EA" w:rsidRDefault="00D064EA" w:rsidP="00D064EA">
      <w:pPr>
        <w:rPr>
          <w:lang w:val="en-US"/>
        </w:rPr>
      </w:pPr>
      <w:r>
        <w:t>ОПИСАНИЕ</w:t>
      </w:r>
      <w:r w:rsidRPr="00D064EA">
        <w:rPr>
          <w:lang w:val="en-US"/>
        </w:rPr>
        <w:t xml:space="preserve"> Lysobacter aLkaLisoLi</w:t>
      </w:r>
    </w:p>
    <w:p w14:paraId="5B48583F" w14:textId="77777777" w:rsidR="00D064EA" w:rsidRPr="00D064EA" w:rsidRDefault="00D064EA" w:rsidP="00D064EA">
      <w:pPr>
        <w:rPr>
          <w:lang w:val="en-US"/>
        </w:rPr>
      </w:pPr>
      <w:r w:rsidRPr="00D064EA">
        <w:rPr>
          <w:lang w:val="en-US"/>
        </w:rPr>
        <w:t>SP. NOv.</w:t>
      </w:r>
    </w:p>
    <w:p w14:paraId="016E5AB5" w14:textId="77777777" w:rsidR="00D064EA" w:rsidRPr="00D064EA" w:rsidRDefault="00D064EA" w:rsidP="00D064EA">
      <w:pPr>
        <w:rPr>
          <w:rFonts w:hint="eastAsia"/>
          <w:lang w:val="en-US"/>
        </w:rPr>
      </w:pPr>
      <w:r w:rsidRPr="00D064EA">
        <w:rPr>
          <w:rFonts w:hint="eastAsia"/>
          <w:lang w:val="en-US"/>
        </w:rPr>
        <w:t>Lysobacter alkalisoli [al.ka.li.so</w:t>
      </w:r>
      <w:r w:rsidRPr="00D064EA">
        <w:rPr>
          <w:rFonts w:hint="eastAsia"/>
          <w:lang w:val="en-US"/>
        </w:rPr>
        <w:t>′</w:t>
      </w:r>
      <w:r w:rsidRPr="00D064EA">
        <w:rPr>
          <w:rFonts w:hint="eastAsia"/>
          <w:lang w:val="en-US"/>
        </w:rPr>
        <w:t>li. N.L. n. alkali (</w:t>
      </w:r>
      <w:r>
        <w:rPr>
          <w:rFonts w:hint="eastAsia"/>
        </w:rPr>
        <w:t>от</w:t>
      </w:r>
      <w:r w:rsidRPr="00D064EA">
        <w:rPr>
          <w:rFonts w:hint="eastAsia"/>
          <w:lang w:val="en-US"/>
        </w:rPr>
        <w:t xml:space="preserve"> </w:t>
      </w:r>
      <w:r>
        <w:rPr>
          <w:rFonts w:hint="eastAsia"/>
        </w:rPr>
        <w:t>арабского</w:t>
      </w:r>
      <w:r w:rsidRPr="00D064EA">
        <w:rPr>
          <w:rFonts w:hint="eastAsia"/>
          <w:lang w:val="en-US"/>
        </w:rPr>
        <w:t xml:space="preserve"> al-qaliy), </w:t>
      </w:r>
      <w:r>
        <w:rPr>
          <w:rFonts w:hint="eastAsia"/>
        </w:rPr>
        <w:t>щелочь</w:t>
      </w:r>
      <w:r w:rsidRPr="00D064EA">
        <w:rPr>
          <w:rFonts w:hint="eastAsia"/>
          <w:lang w:val="en-US"/>
        </w:rPr>
        <w:t xml:space="preserve">; L. neut. n. solum </w:t>
      </w:r>
      <w:r>
        <w:rPr>
          <w:rFonts w:hint="eastAsia"/>
        </w:rPr>
        <w:t>почва</w:t>
      </w:r>
      <w:r w:rsidRPr="00D064EA">
        <w:rPr>
          <w:rFonts w:hint="eastAsia"/>
          <w:lang w:val="en-US"/>
        </w:rPr>
        <w:t xml:space="preserve">; N.L. gen. n. alkalisoli </w:t>
      </w:r>
      <w:r>
        <w:rPr>
          <w:rFonts w:hint="eastAsia"/>
        </w:rPr>
        <w:t>щелочная</w:t>
      </w:r>
      <w:r w:rsidRPr="00D064EA">
        <w:rPr>
          <w:rFonts w:hint="eastAsia"/>
          <w:lang w:val="en-US"/>
        </w:rPr>
        <w:t xml:space="preserve"> </w:t>
      </w:r>
      <w:r>
        <w:rPr>
          <w:rFonts w:hint="eastAsia"/>
        </w:rPr>
        <w:t>почва</w:t>
      </w:r>
      <w:r w:rsidRPr="00D064EA">
        <w:rPr>
          <w:rFonts w:hint="eastAsia"/>
          <w:lang w:val="en-US"/>
        </w:rPr>
        <w:t>].</w:t>
      </w:r>
    </w:p>
    <w:p w14:paraId="019A81DD" w14:textId="77777777" w:rsidR="00D064EA" w:rsidRDefault="00D064EA" w:rsidP="00D064EA">
      <w:r>
        <w:t xml:space="preserve">Клетки окрашены по </w:t>
      </w:r>
      <w:proofErr w:type="spellStart"/>
      <w:r>
        <w:t>Граму</w:t>
      </w:r>
      <w:proofErr w:type="spellEnd"/>
      <w:r>
        <w:t xml:space="preserve"> отрицательно, не образуют спор, неподвижны, имеют форму палочек, 0,5–1,0 мкм в ширину и 2,0–3,4 мкм в длину. Штамм SJ-36T может расти на агаре LB и TSA. Колонии на агаре LB при 30 °C в течение 48 ч круглые с ровным краем, желтого цвета, гладкие, слабовыпуклые и обычно 2–3 мм в диаметре. Растет при 4–40 °C (оптимум 30 °C), </w:t>
      </w:r>
      <w:proofErr w:type="spellStart"/>
      <w:r>
        <w:t>pH</w:t>
      </w:r>
      <w:proofErr w:type="spellEnd"/>
      <w:r>
        <w:t xml:space="preserve"> 5,0–10,0 (оптимум </w:t>
      </w:r>
      <w:proofErr w:type="spellStart"/>
      <w:r>
        <w:t>pH</w:t>
      </w:r>
      <w:proofErr w:type="spellEnd"/>
      <w:r>
        <w:t xml:space="preserve"> 7,0–8,0) и 0–6 % </w:t>
      </w:r>
      <w:proofErr w:type="spellStart"/>
      <w:r>
        <w:t>NaCl</w:t>
      </w:r>
      <w:proofErr w:type="spellEnd"/>
      <w:r>
        <w:t xml:space="preserve"> (оптимум 1,0 %). Положительный для каталазы, оксидазы и гидролиза </w:t>
      </w:r>
      <w:proofErr w:type="spellStart"/>
      <w:r>
        <w:t>Tween</w:t>
      </w:r>
      <w:proofErr w:type="spellEnd"/>
      <w:r>
        <w:t xml:space="preserve"> 80, крахмала и хитина; отрицательный для гидролиза целлюлозы и производства пигментов типа </w:t>
      </w:r>
      <w:proofErr w:type="spellStart"/>
      <w:r>
        <w:t>флексирубина</w:t>
      </w:r>
      <w:proofErr w:type="spellEnd"/>
      <w:r>
        <w:t xml:space="preserve">. В тестах API 20NE он положительный для активности </w:t>
      </w:r>
      <w:r>
        <w:lastRenderedPageBreak/>
        <w:t xml:space="preserve">ферментации глюкозы, аргинин </w:t>
      </w:r>
      <w:proofErr w:type="spellStart"/>
      <w:r>
        <w:t>дигидролазы</w:t>
      </w:r>
      <w:proofErr w:type="spellEnd"/>
      <w:r>
        <w:t xml:space="preserve">, </w:t>
      </w:r>
      <w:proofErr w:type="spellStart"/>
      <w:r>
        <w:t>уреазы</w:t>
      </w:r>
      <w:proofErr w:type="spellEnd"/>
      <w:r>
        <w:t xml:space="preserve">, восстановления нитрата и гидролиза </w:t>
      </w:r>
      <w:proofErr w:type="spellStart"/>
      <w:r>
        <w:t>эскулина</w:t>
      </w:r>
      <w:proofErr w:type="spellEnd"/>
      <w:r>
        <w:t xml:space="preserve"> и отрицательный для производства индола и гидролиза желатина. В тестах API ZYM он положительный на щелочную фосфатазу, </w:t>
      </w:r>
      <w:proofErr w:type="spellStart"/>
      <w:r>
        <w:t>эстеразу</w:t>
      </w:r>
      <w:proofErr w:type="spellEnd"/>
      <w:r>
        <w:t xml:space="preserve"> (C4), </w:t>
      </w:r>
      <w:proofErr w:type="spellStart"/>
      <w:r>
        <w:t>эстеразу</w:t>
      </w:r>
      <w:proofErr w:type="spellEnd"/>
      <w:r>
        <w:t xml:space="preserve"> липазу (C8), </w:t>
      </w:r>
      <w:proofErr w:type="spellStart"/>
      <w:r>
        <w:t>лейцинариламидазу</w:t>
      </w:r>
      <w:proofErr w:type="spellEnd"/>
      <w:r>
        <w:t xml:space="preserve">, валин </w:t>
      </w:r>
      <w:proofErr w:type="spellStart"/>
      <w:r>
        <w:t>ариламидазу</w:t>
      </w:r>
      <w:proofErr w:type="spellEnd"/>
      <w:r>
        <w:t>, трипсин, α-химотрипсин, кислую фосфатазу, нафтол-AS-BI-</w:t>
      </w:r>
      <w:proofErr w:type="spellStart"/>
      <w:r>
        <w:t>фосфогидролазу</w:t>
      </w:r>
      <w:proofErr w:type="spellEnd"/>
      <w:r>
        <w:t xml:space="preserve"> и N-ацетил-β-</w:t>
      </w:r>
      <w:proofErr w:type="spellStart"/>
      <w:r>
        <w:t>глюкозаминидазу</w:t>
      </w:r>
      <w:proofErr w:type="spellEnd"/>
      <w:r>
        <w:t xml:space="preserve"> и отрицательный на липазу (C14), цистин </w:t>
      </w:r>
      <w:proofErr w:type="spellStart"/>
      <w:r>
        <w:t>ариламидазу</w:t>
      </w:r>
      <w:proofErr w:type="spellEnd"/>
      <w:r>
        <w:t>, α-</w:t>
      </w:r>
      <w:proofErr w:type="spellStart"/>
      <w:r>
        <w:t>галактозидазу</w:t>
      </w:r>
      <w:proofErr w:type="spellEnd"/>
      <w:r>
        <w:t>, β-</w:t>
      </w:r>
      <w:proofErr w:type="spellStart"/>
      <w:r>
        <w:t>галактозидазу</w:t>
      </w:r>
      <w:proofErr w:type="spellEnd"/>
      <w:r>
        <w:t>, β-</w:t>
      </w:r>
      <w:proofErr w:type="spellStart"/>
      <w:r>
        <w:t>глюкуронидазу</w:t>
      </w:r>
      <w:proofErr w:type="spellEnd"/>
      <w:r>
        <w:t>, α-</w:t>
      </w:r>
      <w:proofErr w:type="spellStart"/>
      <w:r>
        <w:t>глюкозидазу</w:t>
      </w:r>
      <w:proofErr w:type="spellEnd"/>
      <w:r>
        <w:t>, β-</w:t>
      </w:r>
      <w:proofErr w:type="spellStart"/>
      <w:r>
        <w:t>глюкозидазу</w:t>
      </w:r>
      <w:proofErr w:type="spellEnd"/>
      <w:r>
        <w:t>, α-</w:t>
      </w:r>
      <w:proofErr w:type="spellStart"/>
      <w:r>
        <w:t>маннозидазу</w:t>
      </w:r>
      <w:proofErr w:type="spellEnd"/>
      <w:r>
        <w:t xml:space="preserve"> и α-</w:t>
      </w:r>
      <w:proofErr w:type="spellStart"/>
      <w:r>
        <w:t>фукозидазу</w:t>
      </w:r>
      <w:proofErr w:type="spellEnd"/>
      <w:r>
        <w:t>. В тестах API 50CH он производит кислоту из маннита, d-рибозы, d-глюкозы, d-маннозы, трегалозы и d-</w:t>
      </w:r>
      <w:proofErr w:type="spellStart"/>
      <w:r>
        <w:t>тагатозы</w:t>
      </w:r>
      <w:proofErr w:type="spellEnd"/>
      <w:r>
        <w:t xml:space="preserve"> и растет в манните, d-рибозе, d-маннозе, </w:t>
      </w:r>
      <w:proofErr w:type="spellStart"/>
      <w:r>
        <w:t>инозитоле</w:t>
      </w:r>
      <w:proofErr w:type="spellEnd"/>
      <w:r>
        <w:t>, амигдалине, трегалозе, d-</w:t>
      </w:r>
      <w:proofErr w:type="spellStart"/>
      <w:r>
        <w:t>ликсозе</w:t>
      </w:r>
      <w:proofErr w:type="spellEnd"/>
      <w:r>
        <w:t>, d-</w:t>
      </w:r>
      <w:proofErr w:type="spellStart"/>
      <w:r>
        <w:t>тагатозе</w:t>
      </w:r>
      <w:proofErr w:type="spellEnd"/>
      <w:r>
        <w:t xml:space="preserve"> и d-</w:t>
      </w:r>
      <w:proofErr w:type="spellStart"/>
      <w:r>
        <w:t>арабиноле</w:t>
      </w:r>
      <w:proofErr w:type="spellEnd"/>
      <w:r>
        <w:t xml:space="preserve">. Штамм SJ-36T усваивает d-глюкозу, d-маннозу, маннит, мальтозу, d-рибозу, пируват, ацетат натрия, </w:t>
      </w:r>
      <w:proofErr w:type="spellStart"/>
      <w:r>
        <w:t>сукцинат</w:t>
      </w:r>
      <w:proofErr w:type="spellEnd"/>
      <w:r>
        <w:t xml:space="preserve"> натрия и N-</w:t>
      </w:r>
      <w:proofErr w:type="spellStart"/>
      <w:r>
        <w:t>ацетилглюкозамин</w:t>
      </w:r>
      <w:proofErr w:type="spellEnd"/>
      <w:r>
        <w:t xml:space="preserve">; но не усваивает яблочную кислоту, L-арабинозу, глюконат, фруктозу, сахарозу, </w:t>
      </w:r>
      <w:proofErr w:type="spellStart"/>
      <w:r>
        <w:t>каприновую</w:t>
      </w:r>
      <w:proofErr w:type="spellEnd"/>
      <w:r>
        <w:t xml:space="preserve"> кислоту, адипиновую кислоту, фенилуксусную кислоту или </w:t>
      </w:r>
      <w:proofErr w:type="spellStart"/>
      <w:r>
        <w:t>тринатрийцитрат</w:t>
      </w:r>
      <w:proofErr w:type="spellEnd"/>
      <w:r>
        <w:t xml:space="preserve">. Основные полярные липиды — </w:t>
      </w:r>
      <w:proofErr w:type="spellStart"/>
      <w:r>
        <w:t>дифосфатидилглицерол</w:t>
      </w:r>
      <w:proofErr w:type="spellEnd"/>
      <w:r>
        <w:t xml:space="preserve">, </w:t>
      </w:r>
      <w:proofErr w:type="spellStart"/>
      <w:r>
        <w:t>фосфатидилглицерол</w:t>
      </w:r>
      <w:proofErr w:type="spellEnd"/>
      <w:r>
        <w:t xml:space="preserve">, один неидентифицированный фосфолипид и два неидентифицированных липида. Q-8 — основной </w:t>
      </w:r>
      <w:proofErr w:type="spellStart"/>
      <w:r>
        <w:t>изопреноидный</w:t>
      </w:r>
      <w:proofErr w:type="spellEnd"/>
      <w:r>
        <w:t xml:space="preserve"> хинон. Основные жирные кислоты — изо-C15:0, суммарный признак 9 (изо-C17:1 ω9c и/или C16:0 10-метил) и изо-C11:0.</w:t>
      </w:r>
    </w:p>
    <w:p w14:paraId="1F749FEE" w14:textId="77777777" w:rsidR="00D064EA" w:rsidRDefault="00D064EA" w:rsidP="00D064EA">
      <w:r>
        <w:t>Типовой штамм SJ-36T (=CGMCC 1.16756T=KCTC 43039T)</w:t>
      </w:r>
    </w:p>
    <w:p w14:paraId="34EE2CA8" w14:textId="5828259E" w:rsidR="00D064EA" w:rsidRDefault="00D064EA" w:rsidP="00D064EA">
      <w:r>
        <w:t xml:space="preserve">был выделен из верхнего слоя солено-щелочной почвы, отобранной во Внутренней Монголии, КНР. Полный геном типового штамма состоит из кольцевой хромосомы длиной 3 857 091 </w:t>
      </w:r>
      <w:proofErr w:type="spellStart"/>
      <w:r>
        <w:t>п.н</w:t>
      </w:r>
      <w:proofErr w:type="spellEnd"/>
      <w:r>
        <w:t>. с содержанием G+C 66,6 мол.%.</w:t>
      </w:r>
    </w:p>
    <w:sectPr w:rsidR="00D064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C48"/>
    <w:rsid w:val="002F5778"/>
    <w:rsid w:val="00352560"/>
    <w:rsid w:val="00703C48"/>
    <w:rsid w:val="00D064EA"/>
    <w:rsid w:val="00D541BC"/>
    <w:rsid w:val="00E54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44BB6"/>
  <w15:chartTrackingRefBased/>
  <w15:docId w15:val="{D481F171-5C3B-45F4-BBA4-189384442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1304</TotalTime>
  <Pages>7</Pages>
  <Words>2965</Words>
  <Characters>16901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Герман Нурминский</dc:creator>
  <cp:keywords/>
  <dc:description/>
  <cp:lastModifiedBy>Герман Нурминский</cp:lastModifiedBy>
  <cp:revision>4</cp:revision>
  <dcterms:created xsi:type="dcterms:W3CDTF">2024-10-31T10:21:00Z</dcterms:created>
  <dcterms:modified xsi:type="dcterms:W3CDTF">2024-11-01T11:13:00Z</dcterms:modified>
</cp:coreProperties>
</file>