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B688" w14:textId="282AF61E" w:rsidR="00B93E23" w:rsidRDefault="00165FDE">
      <w:r w:rsidRPr="00165FDE">
        <w:t>‘</w:t>
      </w:r>
      <w:proofErr w:type="spellStart"/>
      <w:r w:rsidRPr="00165FDE">
        <w:t>Lysobacter</w:t>
      </w:r>
      <w:proofErr w:type="spellEnd"/>
      <w:r w:rsidRPr="00165FDE">
        <w:t xml:space="preserve"> </w:t>
      </w:r>
      <w:proofErr w:type="spellStart"/>
      <w:r w:rsidRPr="00165FDE">
        <w:t>enzymogenes</w:t>
      </w:r>
      <w:proofErr w:type="spellEnd"/>
      <w:r w:rsidRPr="00165FDE">
        <w:t xml:space="preserve"> </w:t>
      </w:r>
      <w:proofErr w:type="spellStart"/>
      <w:r w:rsidRPr="00165FDE">
        <w:t>ssp</w:t>
      </w:r>
      <w:proofErr w:type="spellEnd"/>
      <w:r w:rsidRPr="00165FDE">
        <w:t xml:space="preserve">. </w:t>
      </w:r>
      <w:proofErr w:type="spellStart"/>
      <w:r w:rsidRPr="00165FDE">
        <w:t>cookii</w:t>
      </w:r>
      <w:proofErr w:type="spellEnd"/>
      <w:r w:rsidRPr="00165FDE">
        <w:t xml:space="preserve">’ был предложен Кристенсеном и Куком в 1978 году; однако, это название подвида не было указано в утвержденных списках названий бактерий, и поэтому номенклатура не была утверждена. В нашем генетическом подходе для выяснения отношений обозначенного типового штамма ‘L. </w:t>
      </w:r>
      <w:proofErr w:type="spellStart"/>
      <w:r w:rsidRPr="00165FDE">
        <w:t>enzymogenes</w:t>
      </w:r>
      <w:proofErr w:type="spellEnd"/>
      <w:r w:rsidRPr="00165FDE">
        <w:t xml:space="preserve"> </w:t>
      </w:r>
      <w:proofErr w:type="spellStart"/>
      <w:r w:rsidRPr="00165FDE">
        <w:t>ssp</w:t>
      </w:r>
      <w:proofErr w:type="spellEnd"/>
      <w:r w:rsidRPr="00165FDE">
        <w:t xml:space="preserve">. </w:t>
      </w:r>
      <w:proofErr w:type="spellStart"/>
      <w:r w:rsidRPr="00165FDE">
        <w:t>cookii</w:t>
      </w:r>
      <w:proofErr w:type="spellEnd"/>
      <w:r w:rsidRPr="00165FDE">
        <w:t xml:space="preserve">’ PAGU 1119 (номер доступа </w:t>
      </w:r>
      <w:proofErr w:type="spellStart"/>
      <w:r w:rsidRPr="00165FDE">
        <w:t>GenBank</w:t>
      </w:r>
      <w:proofErr w:type="spellEnd"/>
      <w:r w:rsidRPr="00165FDE">
        <w:t xml:space="preserve"> ATCC29488) в пределах рода </w:t>
      </w:r>
      <w:proofErr w:type="spellStart"/>
      <w:r w:rsidRPr="00165FDE">
        <w:t>Lysobacter</w:t>
      </w:r>
      <w:proofErr w:type="spellEnd"/>
      <w:r w:rsidRPr="00165FDE">
        <w:t xml:space="preserve"> было выявлено, что штамм был тесно связан с </w:t>
      </w:r>
      <w:proofErr w:type="spellStart"/>
      <w:r w:rsidRPr="00165FDE">
        <w:t>Lysobacter</w:t>
      </w:r>
      <w:proofErr w:type="spellEnd"/>
      <w:r w:rsidRPr="00165FDE">
        <w:t xml:space="preserve"> </w:t>
      </w:r>
      <w:proofErr w:type="spellStart"/>
      <w:r w:rsidRPr="00165FDE">
        <w:t>capsici</w:t>
      </w:r>
      <w:proofErr w:type="spellEnd"/>
      <w:r w:rsidRPr="00165FDE">
        <w:t xml:space="preserve"> YC5194T (99,4%), а не с L. </w:t>
      </w:r>
      <w:proofErr w:type="spellStart"/>
      <w:r w:rsidRPr="00165FDE">
        <w:t>enzymogenes</w:t>
      </w:r>
      <w:proofErr w:type="spellEnd"/>
      <w:r w:rsidRPr="00165FDE">
        <w:t xml:space="preserve"> DSM2043T (97,2%). Значение для родства ДНК-ДНК всего генома между штаммом PAGU 1119 и L. </w:t>
      </w:r>
      <w:proofErr w:type="spellStart"/>
      <w:r w:rsidRPr="00165FDE">
        <w:t>enzymogenes</w:t>
      </w:r>
      <w:proofErr w:type="spellEnd"/>
      <w:r w:rsidRPr="00165FDE">
        <w:t xml:space="preserve"> DSM 2043Tor L. </w:t>
      </w:r>
      <w:proofErr w:type="spellStart"/>
      <w:r w:rsidRPr="00165FDE">
        <w:t>capsici</w:t>
      </w:r>
      <w:proofErr w:type="spellEnd"/>
      <w:r w:rsidRPr="00165FDE">
        <w:t xml:space="preserve"> YC5194T составило 20,7–26,1% или 60,9–62,0% соответственно. Хотя PAGU 1119 и L. </w:t>
      </w:r>
      <w:proofErr w:type="spellStart"/>
      <w:r w:rsidRPr="00165FDE">
        <w:t>capsici</w:t>
      </w:r>
      <w:proofErr w:type="spellEnd"/>
      <w:r w:rsidRPr="00165FDE">
        <w:t xml:space="preserve"> YC5194T показали относительно высокие родства ДНК, профили жирных кислот и некоторые фенотипические характеристики были разными, и мы пришли к выводу, что PAGU 1119 следует отнести к новому виду. Поэтому мы предлагаем новый вид с названием </w:t>
      </w:r>
      <w:proofErr w:type="spellStart"/>
      <w:r w:rsidRPr="00165FDE">
        <w:t>Lysobacter</w:t>
      </w:r>
      <w:proofErr w:type="spellEnd"/>
      <w:r w:rsidRPr="00165FDE">
        <w:t xml:space="preserve"> </w:t>
      </w:r>
      <w:proofErr w:type="spellStart"/>
      <w:r w:rsidRPr="00165FDE">
        <w:t>cookii</w:t>
      </w:r>
      <w:proofErr w:type="spellEnd"/>
      <w:r w:rsidRPr="00165FDE">
        <w:t xml:space="preserve"> </w:t>
      </w:r>
      <w:proofErr w:type="spellStart"/>
      <w:r w:rsidRPr="00165FDE">
        <w:t>sp</w:t>
      </w:r>
      <w:proofErr w:type="spellEnd"/>
      <w:r w:rsidRPr="00165FDE">
        <w:t xml:space="preserve">. </w:t>
      </w:r>
      <w:proofErr w:type="spellStart"/>
      <w:r w:rsidRPr="00165FDE">
        <w:t>nov</w:t>
      </w:r>
      <w:proofErr w:type="spellEnd"/>
      <w:r w:rsidRPr="00165FDE">
        <w:t>. Типовой штамм — PAGU 1119T (ATCC29488)</w:t>
      </w:r>
    </w:p>
    <w:p w14:paraId="08A2D4CF" w14:textId="77777777" w:rsidR="00163634" w:rsidRDefault="00163634" w:rsidP="00163634">
      <w:r>
        <w:t xml:space="preserve">Род </w:t>
      </w:r>
      <w:proofErr w:type="spellStart"/>
      <w:r>
        <w:t>Lysobacter</w:t>
      </w:r>
      <w:proofErr w:type="spellEnd"/>
      <w:r>
        <w:t xml:space="preserve"> был создан Кристенсеном и Куком (1978) для скользящих бактерий с высоким содержанием G1C, которые не производят плодовые тела, с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в качестве типового вида. Эти авторы в основном использовали фенотипические характеристики для установления этого рода; таксономическое положение и филогенетические особенности организмов были подтверждены Бэ и др. (2005). С тех пор 11 видов были предложены в качестве новых видов в пределах </w:t>
      </w:r>
      <w:proofErr w:type="spellStart"/>
      <w:r>
        <w:t>Lysobacter</w:t>
      </w:r>
      <w:proofErr w:type="spellEnd"/>
      <w:r>
        <w:t xml:space="preserve"> (Бэ и др., 2005; Ли и др., 2006, </w:t>
      </w:r>
      <w:proofErr w:type="spellStart"/>
      <w:r>
        <w:t>Веон</w:t>
      </w:r>
      <w:proofErr w:type="spellEnd"/>
      <w:r>
        <w:t xml:space="preserve"> и др., 2006, 2007; </w:t>
      </w:r>
      <w:proofErr w:type="spellStart"/>
      <w:r>
        <w:t>Яссин</w:t>
      </w:r>
      <w:proofErr w:type="spellEnd"/>
      <w:r>
        <w:t xml:space="preserve"> и др., 2007; Парк и др., 2008; Романенко и др., 2008; </w:t>
      </w:r>
      <w:proofErr w:type="spellStart"/>
      <w:r>
        <w:t>Аслам</w:t>
      </w:r>
      <w:proofErr w:type="spellEnd"/>
      <w:r>
        <w:t xml:space="preserve"> и др., 2009; Ван и др., 2009). На сегодняшний день 15 видов признаны членами рода </w:t>
      </w:r>
      <w:proofErr w:type="spellStart"/>
      <w:r>
        <w:t>Lysobacter</w:t>
      </w:r>
      <w:proofErr w:type="spellEnd"/>
      <w:r>
        <w:t>.</w:t>
      </w:r>
    </w:p>
    <w:p w14:paraId="69CAB2B5" w14:textId="77777777" w:rsidR="00163634" w:rsidRDefault="00163634" w:rsidP="00163634">
      <w:r>
        <w:t>В 1978 году Кристенсен и Кук также предложили два подвида: «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. </w:t>
      </w:r>
      <w:proofErr w:type="spellStart"/>
      <w:r>
        <w:t>enzymogenes</w:t>
      </w:r>
      <w:proofErr w:type="spellEnd"/>
      <w:r>
        <w:t>» и «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. </w:t>
      </w:r>
      <w:proofErr w:type="spellStart"/>
      <w:r>
        <w:t>cookii</w:t>
      </w:r>
      <w:proofErr w:type="spellEnd"/>
      <w:r>
        <w:t xml:space="preserve">». Эти подвиды не были упомянуты в работе </w:t>
      </w:r>
      <w:proofErr w:type="spellStart"/>
      <w:r>
        <w:t>Скермана</w:t>
      </w:r>
      <w:proofErr w:type="spellEnd"/>
      <w:r>
        <w:t xml:space="preserve"> и др. (1980 и 1989), хотя они были перечислены в Индексе изменений номенклатуры бактерий и дрожжей (</w:t>
      </w:r>
      <w:proofErr w:type="spellStart"/>
      <w:r>
        <w:t>Moore</w:t>
      </w:r>
      <w:proofErr w:type="spellEnd"/>
      <w:r>
        <w:t xml:space="preserve"> &amp; </w:t>
      </w:r>
      <w:proofErr w:type="spellStart"/>
      <w:r>
        <w:t>Moore</w:t>
      </w:r>
      <w:proofErr w:type="spellEnd"/>
      <w:r>
        <w:t xml:space="preserve">, 1989), и поэтому номенклатура не была утверждена. В 2006 году </w:t>
      </w:r>
      <w:proofErr w:type="spellStart"/>
      <w:r>
        <w:t>Тиндалл</w:t>
      </w:r>
      <w:proofErr w:type="spellEnd"/>
      <w:r>
        <w:t xml:space="preserve"> и др. 2009 Федерация европейских микробиологических обществ Опубликовано </w:t>
      </w:r>
      <w:proofErr w:type="spellStart"/>
      <w:r>
        <w:t>Blackwell</w:t>
      </w:r>
      <w:proofErr w:type="spellEnd"/>
      <w:r>
        <w:t xml:space="preserve"> Publishing Ltd. Все права защищены </w:t>
      </w:r>
      <w:proofErr w:type="spellStart"/>
      <w:r>
        <w:t>Юзеби</w:t>
      </w:r>
      <w:proofErr w:type="spellEnd"/>
      <w:r>
        <w:t xml:space="preserve"> потребовал, чтобы Судебная комиссия постановила, что эти названия следует рассматривать как включенные в утвержденные списки, в измененном издании списков. До сих пор не было высказано ни одного мнения по этому вопросу, и номенклатурный статус этих подвидов до сих пор не установлен. В ходе нашего исследования таксономических связей штаммов L. </w:t>
      </w:r>
      <w:proofErr w:type="spellStart"/>
      <w:r>
        <w:t>enzymogenes</w:t>
      </w:r>
      <w:proofErr w:type="spellEnd"/>
      <w:r>
        <w:t xml:space="preserve"> мы обнаружили, что «L. </w:t>
      </w:r>
      <w:proofErr w:type="spellStart"/>
      <w:r>
        <w:t>enzymogenes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. </w:t>
      </w:r>
      <w:proofErr w:type="spellStart"/>
      <w:r>
        <w:t>cookii</w:t>
      </w:r>
      <w:proofErr w:type="spellEnd"/>
      <w:r>
        <w:t xml:space="preserve">» на самом деле не были тесно связаны с L. </w:t>
      </w:r>
      <w:proofErr w:type="spellStart"/>
      <w:r>
        <w:t>enzymogenes</w:t>
      </w:r>
      <w:proofErr w:type="spellEnd"/>
      <w:r>
        <w:t xml:space="preserve"> и должны быть признаны как независимый вид в пределах рода </w:t>
      </w:r>
      <w:proofErr w:type="spellStart"/>
      <w:r>
        <w:t>Lysobacter</w:t>
      </w:r>
      <w:proofErr w:type="spellEnd"/>
      <w:r>
        <w:t xml:space="preserve">, а именно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cookii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</w:t>
      </w:r>
    </w:p>
    <w:p w14:paraId="2036BBB9" w14:textId="77777777" w:rsidR="00163634" w:rsidRDefault="00163634" w:rsidP="00163634">
      <w:r>
        <w:t>Материалы и методы</w:t>
      </w:r>
    </w:p>
    <w:p w14:paraId="6ECC663F" w14:textId="77777777" w:rsidR="00163634" w:rsidRDefault="00163634" w:rsidP="00163634">
      <w:r>
        <w:t>Штаммам, использованным в этом исследовании</w:t>
      </w:r>
    </w:p>
    <w:p w14:paraId="1330AC8D" w14:textId="43520EEF" w:rsidR="00163634" w:rsidRDefault="00163634" w:rsidP="00163634">
      <w:r>
        <w:t xml:space="preserve">Мы использовали следующие типовые штаммы: L. </w:t>
      </w:r>
      <w:proofErr w:type="spellStart"/>
      <w:r>
        <w:t>enzymogenes</w:t>
      </w:r>
      <w:proofErr w:type="spellEnd"/>
      <w:r>
        <w:t xml:space="preserve"> (PAGU 1067T=DSM2043T),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antibioticus</w:t>
      </w:r>
      <w:proofErr w:type="spellEnd"/>
      <w:r>
        <w:t xml:space="preserve"> (PAGU 1068T=DSM2044T),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capsici</w:t>
      </w:r>
      <w:proofErr w:type="spellEnd"/>
      <w:r>
        <w:t xml:space="preserve"> (PAGU 1064T=YC5194T),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gummosus</w:t>
      </w:r>
      <w:proofErr w:type="spellEnd"/>
      <w:r>
        <w:t xml:space="preserve"> (PAGU 1069T=DSM6980T),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koreensis</w:t>
      </w:r>
      <w:proofErr w:type="spellEnd"/>
      <w:r>
        <w:t xml:space="preserve"> (PAGU 1128T=NBRC101156T),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niastensis</w:t>
      </w:r>
      <w:proofErr w:type="spellEnd"/>
      <w:r>
        <w:t xml:space="preserve"> (PAGU 071T=DSM18481T)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yangpyeongensis</w:t>
      </w:r>
      <w:proofErr w:type="spellEnd"/>
      <w:r>
        <w:t xml:space="preserve"> (PAGU 1070T=DSM17635T). Все штаммы были приобретены непосредственно из каждой коллекции культур, за исключением L. </w:t>
      </w:r>
      <w:proofErr w:type="spellStart"/>
      <w:r>
        <w:t>capsici</w:t>
      </w:r>
      <w:proofErr w:type="spellEnd"/>
      <w:r>
        <w:t xml:space="preserve"> YC5194T, который был любезно предоставлен доктором Дж. Х. Park (Park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2008). Мы также использовали штамм PAGU 1119 (ATCC29488), приобретенный напрямую в Американской коллекции типовых культур (ATCC), который был обозначен как типовой штамм «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enzymogenes</w:t>
      </w:r>
      <w:proofErr w:type="spellEnd"/>
      <w:r>
        <w:t xml:space="preserve"> </w:t>
      </w:r>
      <w:proofErr w:type="spellStart"/>
      <w:r>
        <w:t>ssp</w:t>
      </w:r>
      <w:proofErr w:type="spellEnd"/>
      <w:r>
        <w:t xml:space="preserve">. </w:t>
      </w:r>
      <w:proofErr w:type="spellStart"/>
      <w:r>
        <w:t>cookii</w:t>
      </w:r>
      <w:proofErr w:type="spellEnd"/>
      <w:r>
        <w:t>». Все штаммы выращивались на чашках с агаром R2A (</w:t>
      </w:r>
      <w:proofErr w:type="spellStart"/>
      <w:r>
        <w:t>Wako</w:t>
      </w:r>
      <w:proofErr w:type="spellEnd"/>
      <w:r>
        <w:t xml:space="preserve"> Pure Chemical Ltd, Осака, Япония) или на 2% </w:t>
      </w:r>
      <w:proofErr w:type="spellStart"/>
      <w:r>
        <w:t>триптиказо</w:t>
      </w:r>
      <w:proofErr w:type="spellEnd"/>
      <w:r>
        <w:t>-соевом агаре при температуре 301C в аэробных условиях.</w:t>
      </w:r>
    </w:p>
    <w:p w14:paraId="0E530B1D" w14:textId="77777777" w:rsidR="00163634" w:rsidRDefault="00163634" w:rsidP="00163634">
      <w:r>
        <w:t>Генотипическая характеристика</w:t>
      </w:r>
    </w:p>
    <w:p w14:paraId="22DE1953" w14:textId="77777777" w:rsidR="00163634" w:rsidRDefault="00163634" w:rsidP="00163634">
      <w:r>
        <w:lastRenderedPageBreak/>
        <w:t xml:space="preserve">Сначала мы определили последовательности гена 16S рРНК штамма PAGU 1119 и исследовали генетическое положение штамма в пределах рода </w:t>
      </w:r>
      <w:proofErr w:type="spellStart"/>
      <w:r>
        <w:t>Lysobacter</w:t>
      </w:r>
      <w:proofErr w:type="spellEnd"/>
      <w:r>
        <w:t xml:space="preserve">. </w:t>
      </w:r>
      <w:proofErr w:type="spellStart"/>
      <w:r>
        <w:t>Праймеры</w:t>
      </w:r>
      <w:proofErr w:type="spellEnd"/>
      <w:r>
        <w:t xml:space="preserve"> ПЦР, используемые для амплификации гена 16S рРНК, были такими, как описано ранее (</w:t>
      </w:r>
      <w:proofErr w:type="spellStart"/>
      <w:r>
        <w:t>Kawamura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1999, 2003).</w:t>
      </w:r>
    </w:p>
    <w:p w14:paraId="3D7E4B10" w14:textId="77777777" w:rsidR="00163634" w:rsidRDefault="00163634" w:rsidP="00163634">
      <w:r>
        <w:t xml:space="preserve">После подтверждения отдельных продуктов амплификации на 1% </w:t>
      </w:r>
      <w:proofErr w:type="spellStart"/>
      <w:r>
        <w:t>агарозных</w:t>
      </w:r>
      <w:proofErr w:type="spellEnd"/>
      <w:r>
        <w:t xml:space="preserve"> гелях последовательности были определены с помощью автоматического </w:t>
      </w:r>
      <w:proofErr w:type="spellStart"/>
      <w:r>
        <w:t>секвенатора</w:t>
      </w:r>
      <w:proofErr w:type="spellEnd"/>
      <w:r>
        <w:t xml:space="preserve"> (модель 3130,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Biosystems</w:t>
      </w:r>
      <w:proofErr w:type="spellEnd"/>
      <w:r>
        <w:t>) с использованием набора для реакции красителя-терминатора (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Biosystems</w:t>
      </w:r>
      <w:proofErr w:type="spellEnd"/>
      <w:r>
        <w:t xml:space="preserve">). Программное обеспечение CLUSTALX, первоначально описанное Томпсоном и др. (1997), использовалось для выравнивания последовательностей, а филогенетические расстояния рассчитывались методом объединения соседей. Филогенетические деревья были построены с помощью программного обеспечения TREEVIEW (Page, 1996). Чтобы выяснить точные геномные связи штамма PAGU 1119, мы решили измерить скорость </w:t>
      </w:r>
      <w:proofErr w:type="spellStart"/>
      <w:r>
        <w:t>реассоциации</w:t>
      </w:r>
      <w:proofErr w:type="spellEnd"/>
      <w:r>
        <w:t xml:space="preserve"> всей геномной ДНК. ДНК из каждого штамма была подготовлена ​​по стандартной процедуре </w:t>
      </w:r>
      <w:proofErr w:type="spellStart"/>
      <w:r>
        <w:t>Marmur</w:t>
      </w:r>
      <w:proofErr w:type="spellEnd"/>
      <w:r>
        <w:t xml:space="preserve"> (1961). Мы также использовали метод очистки ДНК с использованием </w:t>
      </w:r>
      <w:proofErr w:type="spellStart"/>
      <w:r>
        <w:t>тиоцианата</w:t>
      </w:r>
      <w:proofErr w:type="spellEnd"/>
      <w:r>
        <w:t xml:space="preserve"> кремния-</w:t>
      </w:r>
      <w:proofErr w:type="spellStart"/>
      <w:r>
        <w:t>гуанидиния</w:t>
      </w:r>
      <w:proofErr w:type="spellEnd"/>
      <w:r>
        <w:t>, описанный ранее (</w:t>
      </w:r>
      <w:proofErr w:type="spellStart"/>
      <w:r>
        <w:t>Boom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1990). Количественная гибридизация ДНК-ДНК на </w:t>
      </w:r>
      <w:proofErr w:type="spellStart"/>
      <w:r>
        <w:t>микропланшетах</w:t>
      </w:r>
      <w:proofErr w:type="spellEnd"/>
      <w:r>
        <w:t xml:space="preserve"> проводилась, как описано ранее (</w:t>
      </w:r>
      <w:proofErr w:type="spellStart"/>
      <w:r>
        <w:t>Ezaki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1989). Эксперименты по гибридизации проводились при 421C (оптимальные условия) и 521C (жесткие условия) с использованием 2 SSC и 50%</w:t>
      </w:r>
    </w:p>
    <w:p w14:paraId="31126A59" w14:textId="77777777" w:rsidR="00163634" w:rsidRDefault="00163634" w:rsidP="00163634">
      <w:proofErr w:type="spellStart"/>
      <w:r>
        <w:t>формамида</w:t>
      </w:r>
      <w:proofErr w:type="spellEnd"/>
      <w:r>
        <w:t xml:space="preserve">. Оптимальная температура была на 551C ниже температуры термической денатурации, поскольку </w:t>
      </w:r>
      <w:proofErr w:type="spellStart"/>
      <w:r>
        <w:t>формамид</w:t>
      </w:r>
      <w:proofErr w:type="spellEnd"/>
      <w:r>
        <w:t xml:space="preserve"> снижал температуру гибридизации (</w:t>
      </w:r>
      <w:proofErr w:type="spellStart"/>
      <w:r>
        <w:t>Meinkoth</w:t>
      </w:r>
      <w:proofErr w:type="spellEnd"/>
      <w:r>
        <w:t xml:space="preserve"> &amp; </w:t>
      </w:r>
      <w:proofErr w:type="spellStart"/>
      <w:r>
        <w:t>Wahl</w:t>
      </w:r>
      <w:proofErr w:type="spellEnd"/>
      <w:r>
        <w:t xml:space="preserve">, 1984). </w:t>
      </w:r>
      <w:proofErr w:type="spellStart"/>
      <w:r>
        <w:t>Хемотаксономические</w:t>
      </w:r>
      <w:proofErr w:type="spellEnd"/>
      <w:r>
        <w:t xml:space="preserve"> анализы</w:t>
      </w:r>
    </w:p>
    <w:p w14:paraId="2A86A164" w14:textId="77777777" w:rsidR="00163634" w:rsidRDefault="00163634" w:rsidP="00163634">
      <w:r>
        <w:t>Клеточные липиды и жирные кислоты анализировали, как описано ранее (</w:t>
      </w:r>
      <w:proofErr w:type="spellStart"/>
      <w:r>
        <w:t>Naka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2000; Li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2003). Вкратце, бактериальные клетки, выращенные на среде R2A, собирали, и клеточные липиды дважды экстрагировали </w:t>
      </w:r>
      <w:proofErr w:type="spellStart"/>
      <w:r>
        <w:t>хлороформом:метанолом</w:t>
      </w:r>
      <w:proofErr w:type="spellEnd"/>
      <w:r>
        <w:t xml:space="preserve"> (2:1, об./об.). Клеточные липиды анализировали с помощью двумерной ТСХ. Для жирных кислот собранные клетки гидролизовали 3,75 М </w:t>
      </w:r>
      <w:proofErr w:type="spellStart"/>
      <w:r>
        <w:t>NaOH</w:t>
      </w:r>
      <w:proofErr w:type="spellEnd"/>
      <w:r>
        <w:t xml:space="preserve"> в </w:t>
      </w:r>
      <w:proofErr w:type="spellStart"/>
      <w:r>
        <w:t>метаноле:воде</w:t>
      </w:r>
      <w:proofErr w:type="spellEnd"/>
      <w:r>
        <w:t xml:space="preserve"> (1:1, об./об.) при 1001C</w:t>
      </w:r>
    </w:p>
    <w:p w14:paraId="3E13CA7B" w14:textId="785845E9" w:rsidR="00163634" w:rsidRDefault="00163634" w:rsidP="00163634">
      <w:r>
        <w:t xml:space="preserve">в течение 30 мин. После нейтрализации 6N </w:t>
      </w:r>
      <w:proofErr w:type="spellStart"/>
      <w:r>
        <w:t>HCl</w:t>
      </w:r>
      <w:proofErr w:type="spellEnd"/>
      <w:r>
        <w:t xml:space="preserve"> жирные кислоты дважды экстрагировали н-гексаном. </w:t>
      </w:r>
      <w:proofErr w:type="spellStart"/>
      <w:r>
        <w:t>Метилэфирные</w:t>
      </w:r>
      <w:proofErr w:type="spellEnd"/>
      <w:r>
        <w:t xml:space="preserve"> производные жирных кислот получали обработкой 10% </w:t>
      </w:r>
      <w:proofErr w:type="spellStart"/>
      <w:r>
        <w:t>триметилсилилдиазометана</w:t>
      </w:r>
      <w:proofErr w:type="spellEnd"/>
      <w:r>
        <w:t xml:space="preserve"> в н-гексане (</w:t>
      </w:r>
      <w:proofErr w:type="spellStart"/>
      <w:r>
        <w:t>Nacalai</w:t>
      </w:r>
      <w:proofErr w:type="spellEnd"/>
      <w:r>
        <w:t xml:space="preserve"> </w:t>
      </w:r>
      <w:proofErr w:type="spellStart"/>
      <w:r>
        <w:t>Tesque</w:t>
      </w:r>
      <w:proofErr w:type="spellEnd"/>
      <w:r>
        <w:t xml:space="preserve"> Inc., Киото, Япония) и анализировали с помощью ГХ/МС.</w:t>
      </w:r>
    </w:p>
    <w:p w14:paraId="2310A2E1" w14:textId="77777777" w:rsidR="00BB76A6" w:rsidRDefault="00BB76A6" w:rsidP="00BB76A6">
      <w:r>
        <w:t>Фенотипические характеристики</w:t>
      </w:r>
    </w:p>
    <w:p w14:paraId="504555B3" w14:textId="77777777" w:rsidR="00BB76A6" w:rsidRDefault="00BB76A6" w:rsidP="00BB76A6">
      <w:r>
        <w:t>Сводка некоторых биохимических и фенотипических характеристик представлена ​​в Таблице 3. Колонии, выросшие на пластине агара R2A через 2 дня при 301C, имеют цвет от кремово-белого до светло-коричневого. Содержание ДНК G1C составляет 66,2 ± 0,4 моль%, как определено методами ВЭЖХ (</w:t>
      </w:r>
      <w:proofErr w:type="spellStart"/>
      <w:r>
        <w:t>Kawamura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1998).</w:t>
      </w:r>
    </w:p>
    <w:p w14:paraId="0EF58434" w14:textId="77777777" w:rsidR="00BB76A6" w:rsidRDefault="00BB76A6" w:rsidP="00BB76A6">
      <w:r>
        <w:t xml:space="preserve">Штамм PAGU 1119 можно отличить от других представителей рода </w:t>
      </w:r>
      <w:proofErr w:type="spellStart"/>
      <w:r>
        <w:t>Lysobacter</w:t>
      </w:r>
      <w:proofErr w:type="spellEnd"/>
      <w:r>
        <w:t xml:space="preserve"> по многим биохимическим признакам, например, по восстановлению нитрата, гидролизу </w:t>
      </w:r>
      <w:proofErr w:type="spellStart"/>
      <w:r>
        <w:t>эскулина</w:t>
      </w:r>
      <w:proofErr w:type="spellEnd"/>
      <w:r>
        <w:t>, усвоению D-глюкозы, D-маннозы, яблочной кислоты и другим. Некоторые ферментативные активности, такие как a-</w:t>
      </w:r>
      <w:proofErr w:type="spellStart"/>
      <w:r>
        <w:t>хемотрипсин</w:t>
      </w:r>
      <w:proofErr w:type="spellEnd"/>
      <w:r>
        <w:t xml:space="preserve">, </w:t>
      </w:r>
      <w:proofErr w:type="spellStart"/>
      <w:r>
        <w:t>агалактозидаза</w:t>
      </w:r>
      <w:proofErr w:type="spellEnd"/>
      <w:r>
        <w:t>, b-</w:t>
      </w:r>
      <w:proofErr w:type="spellStart"/>
      <w:r>
        <w:t>галактозидаза</w:t>
      </w:r>
      <w:proofErr w:type="spellEnd"/>
      <w:r>
        <w:t xml:space="preserve"> и N-ацетил-b-</w:t>
      </w:r>
      <w:proofErr w:type="spellStart"/>
      <w:r>
        <w:t>глюкозаминидаза</w:t>
      </w:r>
      <w:proofErr w:type="spellEnd"/>
      <w:r>
        <w:t>, были полезны в качестве характеристик, отличающих PAGU</w:t>
      </w:r>
    </w:p>
    <w:p w14:paraId="7BDD8000" w14:textId="77777777" w:rsidR="00BB76A6" w:rsidRDefault="00BB76A6" w:rsidP="00BB76A6">
      <w:r>
        <w:t xml:space="preserve">1119 от генетически близкородственных видов (L. </w:t>
      </w:r>
      <w:proofErr w:type="spellStart"/>
      <w:r>
        <w:t>enzym</w:t>
      </w:r>
      <w:proofErr w:type="spellEnd"/>
    </w:p>
    <w:p w14:paraId="7B847A48" w14:textId="77777777" w:rsidR="00BB76A6" w:rsidRPr="00BB76A6" w:rsidRDefault="00BB76A6" w:rsidP="00BB76A6">
      <w:pPr>
        <w:rPr>
          <w:lang w:val="en-US"/>
        </w:rPr>
      </w:pPr>
      <w:proofErr w:type="spellStart"/>
      <w:r w:rsidRPr="00BB76A6">
        <w:rPr>
          <w:lang w:val="en-US"/>
        </w:rPr>
        <w:t>ogenes</w:t>
      </w:r>
      <w:proofErr w:type="spellEnd"/>
      <w:r w:rsidRPr="00BB76A6">
        <w:rPr>
          <w:lang w:val="en-US"/>
        </w:rPr>
        <w:t xml:space="preserve">, L. </w:t>
      </w:r>
      <w:proofErr w:type="spellStart"/>
      <w:r w:rsidRPr="00BB76A6">
        <w:rPr>
          <w:lang w:val="en-US"/>
        </w:rPr>
        <w:t>capsici</w:t>
      </w:r>
      <w:proofErr w:type="spellEnd"/>
      <w:r w:rsidRPr="00BB76A6">
        <w:rPr>
          <w:lang w:val="en-US"/>
        </w:rPr>
        <w:t xml:space="preserve"> </w:t>
      </w:r>
      <w:r>
        <w:t>и</w:t>
      </w:r>
      <w:r w:rsidRPr="00BB76A6">
        <w:rPr>
          <w:lang w:val="en-US"/>
        </w:rPr>
        <w:t xml:space="preserve"> L. </w:t>
      </w:r>
      <w:proofErr w:type="spellStart"/>
      <w:r w:rsidRPr="00BB76A6">
        <w:rPr>
          <w:lang w:val="en-US"/>
        </w:rPr>
        <w:t>antibioticus</w:t>
      </w:r>
      <w:proofErr w:type="spellEnd"/>
      <w:r w:rsidRPr="00BB76A6">
        <w:rPr>
          <w:lang w:val="en-US"/>
        </w:rPr>
        <w:t>).</w:t>
      </w:r>
    </w:p>
    <w:p w14:paraId="5A3E7C77" w14:textId="216D2140" w:rsidR="00BB76A6" w:rsidRDefault="00BB76A6" w:rsidP="00BB76A6">
      <w:r>
        <w:t xml:space="preserve">Хотя PAGU 1119 и L. </w:t>
      </w:r>
      <w:proofErr w:type="spellStart"/>
      <w:r>
        <w:t>capsici</w:t>
      </w:r>
      <w:proofErr w:type="spellEnd"/>
      <w:r>
        <w:t xml:space="preserve"> YC5194T показали относительно высокие связи ДНК, профили жирных кислот и некоторые фенотипические характеристики были разными. Поэтому мы приходим к выводу, что PAGU 1119 следует отнести к новому виду, а не подвиду L. </w:t>
      </w:r>
      <w:proofErr w:type="spellStart"/>
      <w:r>
        <w:t>capsici</w:t>
      </w:r>
      <w:proofErr w:type="spellEnd"/>
      <w:r>
        <w:t xml:space="preserve">. Мы предлагаем название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cookii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для этого нового вида. Описание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cookii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</w:t>
      </w:r>
      <w:proofErr w:type="spellStart"/>
      <w:r>
        <w:lastRenderedPageBreak/>
        <w:t>Lysobacter</w:t>
      </w:r>
      <w:proofErr w:type="spellEnd"/>
      <w:r>
        <w:t xml:space="preserve"> </w:t>
      </w:r>
      <w:proofErr w:type="spellStart"/>
      <w:r>
        <w:t>cookii</w:t>
      </w:r>
      <w:proofErr w:type="spellEnd"/>
      <w:r>
        <w:t xml:space="preserve"> (</w:t>
      </w:r>
      <w:proofErr w:type="spellStart"/>
      <w:r>
        <w:t>coo’ki.i</w:t>
      </w:r>
      <w:proofErr w:type="spellEnd"/>
      <w:r>
        <w:t xml:space="preserve">. N.L. </w:t>
      </w:r>
      <w:proofErr w:type="spellStart"/>
      <w:r>
        <w:t>gen</w:t>
      </w:r>
      <w:proofErr w:type="spellEnd"/>
      <w:r>
        <w:t xml:space="preserve">. n. </w:t>
      </w:r>
      <w:proofErr w:type="spellStart"/>
      <w:r>
        <w:t>cookii</w:t>
      </w:r>
      <w:proofErr w:type="spellEnd"/>
      <w:r>
        <w:t xml:space="preserve"> Кука; назван в честь Ф.Д. Кука, микробиолога, который первым выделил </w:t>
      </w:r>
      <w:proofErr w:type="spellStart"/>
      <w:r>
        <w:t>лизобактеры</w:t>
      </w:r>
      <w:proofErr w:type="spellEnd"/>
      <w:r>
        <w:t xml:space="preserve">). Клетки аэробные, грамотрицательные, палочковидные или нитевидные, различных размеров (0,3–0,5 4–50 мм), </w:t>
      </w:r>
      <w:proofErr w:type="spellStart"/>
      <w:r>
        <w:t>неспорообразующие</w:t>
      </w:r>
      <w:proofErr w:type="spellEnd"/>
      <w:r>
        <w:t xml:space="preserve"> и неподвижные, но обладающие скользящей активностью. Колонии, выращенные на пластине агара R2A через 2 дня при</w:t>
      </w:r>
      <w:r>
        <w:t xml:space="preserve"> </w:t>
      </w:r>
      <w:r>
        <w:t xml:space="preserve">301C, имеют цвет от кремово-белого до светло-коричневого. На агаре </w:t>
      </w:r>
      <w:proofErr w:type="spellStart"/>
      <w:r>
        <w:t>Макконки</w:t>
      </w:r>
      <w:proofErr w:type="spellEnd"/>
      <w:r>
        <w:t xml:space="preserve"> роста нет. Содержание ДНК G1C составляет 66,2 0,4 мол.%, как определено с помощью ВЭЖХ. Основные данные по жирным кислотам в клетках приведены в таблице 2. Положительные по каталазе и оксидазе. Не восстанавливают нитрат. Могут гидролизовать </w:t>
      </w:r>
      <w:proofErr w:type="spellStart"/>
      <w:r>
        <w:t>эскулин,но</w:t>
      </w:r>
      <w:proofErr w:type="spellEnd"/>
      <w:r>
        <w:t xml:space="preserve"> не аргинин и крахмал. Разжижают желатин. Не производят индол. Не могут производить кислоту из ксилита, лактозы или маннита. Отрицательные по лизину и </w:t>
      </w:r>
      <w:proofErr w:type="spellStart"/>
      <w:r>
        <w:t>орнитиндекарбоксилазе</w:t>
      </w:r>
      <w:proofErr w:type="spellEnd"/>
      <w:r>
        <w:t xml:space="preserve">. Положительный для щелочной фосфатазы, </w:t>
      </w:r>
      <w:proofErr w:type="spellStart"/>
      <w:r>
        <w:t>эстеразы</w:t>
      </w:r>
      <w:proofErr w:type="spellEnd"/>
      <w:r>
        <w:t xml:space="preserve"> C4 и C8 и </w:t>
      </w:r>
      <w:proofErr w:type="spellStart"/>
      <w:r>
        <w:t>нафтолгидразы</w:t>
      </w:r>
      <w:proofErr w:type="spellEnd"/>
      <w:r>
        <w:t xml:space="preserve">, но отрицательный для </w:t>
      </w:r>
      <w:proofErr w:type="spellStart"/>
      <w:r>
        <w:t>уреазы</w:t>
      </w:r>
      <w:proofErr w:type="spellEnd"/>
      <w:r>
        <w:t xml:space="preserve">, </w:t>
      </w:r>
      <w:proofErr w:type="spellStart"/>
      <w:r>
        <w:t>цистинариламидазы</w:t>
      </w:r>
      <w:proofErr w:type="spellEnd"/>
      <w:r>
        <w:t>, b-</w:t>
      </w:r>
      <w:proofErr w:type="spellStart"/>
      <w:r>
        <w:t>глюкуронидазы</w:t>
      </w:r>
      <w:proofErr w:type="spellEnd"/>
      <w:r>
        <w:t>, a-</w:t>
      </w:r>
      <w:proofErr w:type="spellStart"/>
      <w:r>
        <w:t>маннозидазы</w:t>
      </w:r>
      <w:proofErr w:type="spellEnd"/>
      <w:r>
        <w:t xml:space="preserve"> и a-</w:t>
      </w:r>
      <w:proofErr w:type="spellStart"/>
      <w:r>
        <w:t>фукозидазы</w:t>
      </w:r>
      <w:proofErr w:type="spellEnd"/>
      <w:r>
        <w:t>. Другие фенотипические характеристики описаны в Таблице 1.</w:t>
      </w:r>
    </w:p>
    <w:p w14:paraId="6D7EE90A" w14:textId="72A15E20" w:rsidR="00163634" w:rsidRDefault="00BB76A6" w:rsidP="00BB76A6">
      <w:r>
        <w:t>Типовой штамм — PAGU 1119 (ATCC29488), выделенный из почвы в Оттаве, Канада.</w:t>
      </w:r>
    </w:p>
    <w:p w14:paraId="33A4F593" w14:textId="68F16F09" w:rsidR="00BB76A6" w:rsidRDefault="00BB76A6" w:rsidP="00BB76A6">
      <w:r>
        <w:rPr>
          <w:noProof/>
        </w:rPr>
        <w:drawing>
          <wp:inline distT="0" distB="0" distL="0" distR="0" wp14:anchorId="113D9CD1" wp14:editId="2EBBFD1C">
            <wp:extent cx="5668453" cy="31900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09" t="12262" r="9371" b="7377"/>
                    <a:stretch/>
                  </pic:blipFill>
                  <pic:spPr bwMode="auto">
                    <a:xfrm>
                      <a:off x="0" y="0"/>
                      <a:ext cx="5684419" cy="319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B587D" w14:textId="77777777" w:rsidR="00BB76A6" w:rsidRDefault="00BB76A6" w:rsidP="00BB76A6">
      <w:pPr>
        <w:rPr>
          <w:rFonts w:hint="eastAsia"/>
        </w:rPr>
      </w:pPr>
    </w:p>
    <w:sectPr w:rsidR="00BB7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23"/>
    <w:rsid w:val="00163634"/>
    <w:rsid w:val="00165FDE"/>
    <w:rsid w:val="00B93E23"/>
    <w:rsid w:val="00BB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0104"/>
  <w15:chartTrackingRefBased/>
  <w15:docId w15:val="{A98E1225-B390-4EC7-9198-75B0DC3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5</cp:revision>
  <dcterms:created xsi:type="dcterms:W3CDTF">2024-11-02T08:54:00Z</dcterms:created>
  <dcterms:modified xsi:type="dcterms:W3CDTF">2024-11-02T11:07:00Z</dcterms:modified>
</cp:coreProperties>
</file>