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Specification: Project Quantum Neural Load Forecasting Model</w:t>
      </w:r>
    </w:p>
    <w:p>
      <w:r>
        <w:t>Author: Dr. Elena Rostova</w:t>
      </w:r>
    </w:p>
    <w:p>
      <w:r>
        <w:t>Date: 2026-04-12</w:t>
      </w:r>
    </w:p>
    <w:p>
      <w:r>
        <w:t>---</w:t>
      </w:r>
    </w:p>
    <w:p>
      <w:pPr>
        <w:pStyle w:val="Heading2"/>
      </w:pPr>
      <w:r>
        <w:t>1. Executive Summary</w:t>
      </w:r>
    </w:p>
    <w:p>
      <w:r>
        <w:t>Project Quantum represents AetherGrid's core artificial intelligence model designed to predict grid loads. By utilizing neural networks, we predict regional electrical usage with high accuracy, enabling utility operators to balance grids and avoid expensive blackouts.</w:t>
      </w:r>
    </w:p>
    <w:p>
      <w:pPr>
        <w:pStyle w:val="Heading2"/>
      </w:pPr>
      <w:r>
        <w:t>2. Model Architecture</w:t>
      </w:r>
    </w:p>
    <w:p>
      <w:r>
        <w:t>The forecasting engine uses a hybrid machine learning model integrating Temporal Fusion Transformers (TFT) with deep LSTM recurrent nodes. Weather history arrays (ambient temperature, wind speed, solar irradiance) are combined with active smart-meter usage statistics to generate a rolling 24-hour load prediction profile.</w:t>
      </w:r>
    </w:p>
    <w:p>
      <w:pPr>
        <w:pStyle w:val="Heading2"/>
      </w:pPr>
      <w:r>
        <w:t>3. Accuracy Metrics &amp; Performance</w:t>
      </w:r>
    </w:p>
    <w:p>
      <w:r>
        <w:t>The target specification for the predictive model is a Mean Absolute Error (MAE) threshold under 1.5 MW. In physical validation testing on North-region municipal datasets, the model achieved a stable MAE of 1.15 MW. High accuracy forecasting is critical during extreme weather events where supply-demand spikes occur.</w:t>
      </w:r>
    </w:p>
    <w:p>
      <w:pPr>
        <w:pStyle w:val="Heading2"/>
      </w:pPr>
      <w:r>
        <w:t>4. Fail-Safe Operations</w:t>
      </w:r>
    </w:p>
    <w:p>
      <w:r>
        <w:t>In the event of a weather telemetry feed failure, the system throws an automated warning flag. The model falls back to a rolling 7-day average load curve, maintaining an active but low-confidence load-balancing profile until telemetry recovers.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