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Compliance Standard Operating Procedure: Sub-station Enclosure Maintenance</w:t>
      </w:r>
    </w:p>
    <w:p>
      <w:r>
        <w:t>Author: Amira Patel</w:t>
      </w:r>
    </w:p>
    <w:p>
      <w:r>
        <w:t>Date: 2026-03-10</w:t>
      </w:r>
    </w:p>
    <w:p>
      <w:r>
        <w:t>---</w:t>
      </w:r>
    </w:p>
    <w:p>
      <w:pPr>
        <w:pStyle w:val="Heading2"/>
      </w:pPr>
      <w:r>
        <w:t>1. Compliance Mandate</w:t>
      </w:r>
    </w:p>
    <w:p>
      <w:r>
        <w:t>Technicians entering physical high-voltage substations to service Project Helium edge nodes must follow strict safety mandates. High-voltage utility equipment poses severe arc flash and electrocution hazards.</w:t>
      </w:r>
    </w:p>
    <w:p>
      <w:pPr>
        <w:pStyle w:val="Heading2"/>
      </w:pPr>
      <w:r>
        <w:t>2. Protective Equipment &amp; Safety Teams</w:t>
      </w:r>
    </w:p>
    <w:p>
      <w:r>
        <w:t>Before entering any enclosure, technicians must equip themselves with Category 4 Arc Flash protection gear (face shield, fire-resistant clothing, and insulated gloves). To ensure physical safety, never work on active high-voltage cabinets alone. A secondary compliance safety officer must be present outside the safety perimeter at all times.</w:t>
      </w:r>
    </w:p>
    <w:p>
      <w:pPr>
        <w:pStyle w:val="Heading2"/>
      </w:pPr>
      <w:r>
        <w:t>3. Maintenance Mode Digital Protocol</w:t>
      </w:r>
    </w:p>
    <w:p>
      <w:r>
        <w:t>Before opening a physical edge node enclosure, the technician must trigger 'Maintenance Mode' in the central technician control app. This disables remote firmware updates, safely pauses active K3s container operations, and flushes database write queues to prevent data corruption.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