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56" w:rsidRPr="00305E42" w:rsidRDefault="005854FF" w:rsidP="00BD2156">
      <w:pPr>
        <w:spacing w:line="401" w:lineRule="exact"/>
        <w:ind w:left="286"/>
        <w:jc w:val="center"/>
        <w:rPr>
          <w:rFonts w:ascii="標楷體" w:eastAsia="標楷體" w:hAnsi="標楷體" w:cs="標楷體"/>
          <w:b/>
          <w:bCs/>
          <w:color w:val="000000" w:themeColor="text1"/>
          <w:sz w:val="36"/>
          <w:szCs w:val="32"/>
          <w:lang w:eastAsia="zh-TW"/>
        </w:rPr>
      </w:pPr>
      <w:r w:rsidRPr="00305E42">
        <w:rPr>
          <w:rFonts w:ascii="標楷體" w:eastAsia="標楷體" w:hAnsi="標楷體" w:cs="標楷體"/>
          <w:b/>
          <w:bCs/>
          <w:color w:val="000000" w:themeColor="text1"/>
          <w:sz w:val="36"/>
          <w:szCs w:val="32"/>
          <w:lang w:eastAsia="zh-TW"/>
        </w:rPr>
        <w:t>國立中興大學</w:t>
      </w:r>
      <w:r w:rsidRPr="00305E42">
        <w:rPr>
          <w:rFonts w:ascii="標楷體" w:eastAsia="標楷體" w:hAnsi="標楷體" w:cs="標楷體" w:hint="eastAsia"/>
          <w:b/>
          <w:bCs/>
          <w:color w:val="000000" w:themeColor="text1"/>
          <w:sz w:val="36"/>
          <w:szCs w:val="32"/>
          <w:lang w:eastAsia="zh-TW"/>
        </w:rPr>
        <w:t>電機資訊學院學士班</w:t>
      </w:r>
      <w:r w:rsidR="00981960" w:rsidRPr="00305E42">
        <w:rPr>
          <w:rFonts w:ascii="標楷體" w:eastAsia="標楷體" w:hAnsi="標楷體" w:cs="標楷體" w:hint="eastAsia"/>
          <w:b/>
          <w:bCs/>
          <w:color w:val="000000" w:themeColor="text1"/>
          <w:sz w:val="36"/>
          <w:szCs w:val="32"/>
          <w:lang w:eastAsia="zh-TW"/>
        </w:rPr>
        <w:t>設置辦法</w:t>
      </w:r>
    </w:p>
    <w:p w:rsidR="006C0251" w:rsidRPr="006C0251" w:rsidRDefault="006C0251" w:rsidP="006C0251">
      <w:pPr>
        <w:spacing w:line="0" w:lineRule="atLeast"/>
        <w:ind w:left="286"/>
        <w:jc w:val="center"/>
        <w:rPr>
          <w:rFonts w:ascii="標楷體" w:eastAsia="標楷體" w:hAnsi="標楷體" w:cs="標楷體"/>
          <w:b/>
          <w:bCs/>
          <w:color w:val="000000" w:themeColor="text1"/>
          <w:sz w:val="4"/>
          <w:szCs w:val="32"/>
          <w:lang w:eastAsia="zh-TW"/>
        </w:rPr>
      </w:pPr>
    </w:p>
    <w:p w:rsidR="00B768C1" w:rsidRPr="006C0251" w:rsidRDefault="00B768C1" w:rsidP="006C0251">
      <w:pPr>
        <w:spacing w:line="0" w:lineRule="atLeast"/>
        <w:jc w:val="center"/>
        <w:rPr>
          <w:rFonts w:ascii="標楷體" w:eastAsia="標楷體" w:hAnsi="標楷體" w:cs="標楷體"/>
          <w:b/>
          <w:bCs/>
          <w:color w:val="000000" w:themeColor="text1"/>
          <w:sz w:val="4"/>
          <w:szCs w:val="32"/>
          <w:lang w:eastAsia="zh-TW"/>
        </w:rPr>
      </w:pPr>
    </w:p>
    <w:p w:rsidR="00063A6A" w:rsidRDefault="00063A6A" w:rsidP="00063A6A">
      <w:pPr>
        <w:spacing w:before="88" w:line="0" w:lineRule="atLeast"/>
        <w:ind w:right="111"/>
        <w:jc w:val="right"/>
        <w:rPr>
          <w:rFonts w:ascii="標楷體" w:eastAsia="標楷體" w:hAnsi="標楷體" w:cs="標楷體"/>
          <w:color w:val="000000" w:themeColor="text1"/>
          <w:sz w:val="20"/>
          <w:lang w:eastAsia="zh-TW"/>
        </w:rPr>
      </w:pPr>
      <w:r w:rsidRPr="001630AC">
        <w:rPr>
          <w:rFonts w:ascii="標楷體" w:eastAsia="標楷體" w:hAnsi="標楷體" w:cs="標楷體" w:hint="eastAsia"/>
          <w:color w:val="FF0000"/>
          <w:sz w:val="20"/>
          <w:szCs w:val="20"/>
          <w:lang w:eastAsia="zh-TW"/>
        </w:rPr>
        <w:t>109年8月11日電機資訊學院學士班班務</w:t>
      </w:r>
      <w:r w:rsidRPr="001630AC">
        <w:rPr>
          <w:rFonts w:ascii="標楷體" w:eastAsia="標楷體" w:hAnsi="標楷體" w:cs="標楷體"/>
          <w:color w:val="FF0000"/>
          <w:sz w:val="20"/>
          <w:szCs w:val="20"/>
          <w:lang w:eastAsia="zh-TW"/>
        </w:rPr>
        <w:t>會議訂定通過</w:t>
      </w:r>
    </w:p>
    <w:p w:rsidR="005854FF" w:rsidRPr="00D36A62" w:rsidRDefault="005854FF" w:rsidP="006C0251">
      <w:pPr>
        <w:spacing w:before="88" w:line="0" w:lineRule="atLeast"/>
        <w:ind w:right="111"/>
        <w:jc w:val="right"/>
        <w:rPr>
          <w:rFonts w:ascii="標楷體" w:eastAsia="標楷體" w:hAnsi="標楷體" w:cs="標楷體"/>
          <w:color w:val="000000" w:themeColor="text1"/>
          <w:sz w:val="20"/>
          <w:szCs w:val="20"/>
          <w:lang w:eastAsia="zh-TW"/>
        </w:rPr>
      </w:pPr>
      <w:bookmarkStart w:id="0" w:name="_GoBack"/>
      <w:bookmarkEnd w:id="0"/>
    </w:p>
    <w:p w:rsidR="00BD2156" w:rsidRDefault="000C6AF1" w:rsidP="00BD2156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依國立中興大學</w:t>
      </w:r>
      <w:r w:rsidRPr="005854FF">
        <w:rPr>
          <w:rFonts w:ascii="Times New Roman" w:hAnsi="Times New Roman" w:cs="Times New Roman"/>
          <w:sz w:val="24"/>
          <w:szCs w:val="24"/>
          <w:lang w:val="zh-TW" w:eastAsia="zh-TW" w:bidi="zh-TW"/>
        </w:rPr>
        <w:t>組織規程第</w:t>
      </w:r>
      <w:r w:rsidRPr="005854FF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十一</w:t>
      </w:r>
      <w:r w:rsidRPr="005854FF">
        <w:rPr>
          <w:rFonts w:ascii="Times New Roman" w:hAnsi="Times New Roman" w:cs="Times New Roman"/>
          <w:sz w:val="24"/>
          <w:szCs w:val="24"/>
          <w:lang w:val="zh-TW" w:eastAsia="zh-TW" w:bidi="zh-TW"/>
        </w:rPr>
        <w:t>條規定訂定</w:t>
      </w:r>
      <w:r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國立中興大學電機資訊學院學士班</w:t>
      </w:r>
      <w:r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(</w:t>
      </w:r>
      <w:r w:rsidR="00B3746B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以下簡稱</w:t>
      </w:r>
      <w:r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學士班</w:t>
      </w:r>
      <w:r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)</w:t>
      </w:r>
      <w:r w:rsidR="00BD2156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設置辦法</w:t>
      </w:r>
      <w:r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以下簡稱本</w:t>
      </w:r>
      <w:r w:rsidR="00BD2156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辦法</w:t>
      </w:r>
      <w:r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)</w:t>
      </w:r>
      <w:r w:rsidR="005854FF" w:rsidRPr="005854FF">
        <w:rPr>
          <w:rFonts w:ascii="Times New Roman" w:hAnsi="Times New Roman" w:cs="Times New Roman"/>
          <w:sz w:val="24"/>
          <w:szCs w:val="24"/>
          <w:lang w:val="zh-TW" w:eastAsia="zh-TW" w:bidi="zh-TW"/>
        </w:rPr>
        <w:t>。</w:t>
      </w:r>
    </w:p>
    <w:p w:rsidR="006C0251" w:rsidRPr="00BD2017" w:rsidRDefault="000C6AF1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</w:pPr>
      <w:r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學士班</w:t>
      </w:r>
      <w:r w:rsidR="009058D2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班</w:t>
      </w:r>
      <w:r w:rsidR="006474D0"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務</w:t>
      </w:r>
      <w:r w:rsidR="005854FF" w:rsidRPr="00BD2017"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  <w:t>會議，</w:t>
      </w:r>
      <w:r w:rsidR="006C0251"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委</w:t>
      </w:r>
      <w:r w:rsidR="00BD2156"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員五至七人</w:t>
      </w:r>
      <w:r w:rsidR="005854FF" w:rsidRPr="00BD2017"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  <w:t>。</w:t>
      </w:r>
      <w:r w:rsidR="006C0251"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委員</w:t>
      </w:r>
      <w:r w:rsidR="006C0251" w:rsidRPr="00BD2017"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  <w:t>產生辦法如下︰</w:t>
      </w:r>
    </w:p>
    <w:p w:rsidR="006C0251" w:rsidRPr="00BD2017" w:rsidRDefault="00BD2156" w:rsidP="0069458F">
      <w:pPr>
        <w:pStyle w:val="a3"/>
        <w:numPr>
          <w:ilvl w:val="0"/>
          <w:numId w:val="3"/>
        </w:numPr>
        <w:autoSpaceDE w:val="0"/>
        <w:autoSpaceDN w:val="0"/>
        <w:spacing w:line="420" w:lineRule="exact"/>
        <w:ind w:left="1474" w:hanging="482"/>
        <w:jc w:val="both"/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</w:pPr>
      <w:r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由學士班</w:t>
      </w:r>
      <w:r w:rsidRPr="00BD2017"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  <w:t>主任</w:t>
      </w:r>
      <w:r w:rsidR="006C0251"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及學士班主聘教師為當然委員，召集人由學士班主</w:t>
      </w:r>
      <w:r w:rsidR="00665A4E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任</w:t>
      </w:r>
      <w:r w:rsidR="006C0251"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擔任。</w:t>
      </w:r>
    </w:p>
    <w:p w:rsidR="006C0251" w:rsidRPr="00BD2017" w:rsidRDefault="006C0251" w:rsidP="0069458F">
      <w:pPr>
        <w:pStyle w:val="a3"/>
        <w:numPr>
          <w:ilvl w:val="0"/>
          <w:numId w:val="3"/>
        </w:numPr>
        <w:autoSpaceDE w:val="0"/>
        <w:autoSpaceDN w:val="0"/>
        <w:spacing w:line="420" w:lineRule="exact"/>
        <w:ind w:left="1474" w:hanging="482"/>
        <w:jc w:val="both"/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</w:pPr>
      <w:r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學士班</w:t>
      </w:r>
      <w:r w:rsidR="005854FF" w:rsidRPr="00BD2017"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  <w:t>主任</w:t>
      </w:r>
      <w:r w:rsidR="00BD2156"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邀請院內專任</w:t>
      </w:r>
      <w:r w:rsidR="005854FF" w:rsidRPr="00BD2017"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  <w:t>教師擔任</w:t>
      </w:r>
      <w:r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其餘委員</w:t>
      </w:r>
      <w:r w:rsidR="005854FF" w:rsidRPr="00BD2017"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  <w:t>，經院長同意後聘任之。</w:t>
      </w:r>
    </w:p>
    <w:p w:rsidR="003A3E25" w:rsidRPr="00BD2017" w:rsidRDefault="005854FF" w:rsidP="0069458F">
      <w:pPr>
        <w:pStyle w:val="a3"/>
        <w:numPr>
          <w:ilvl w:val="0"/>
          <w:numId w:val="3"/>
        </w:numPr>
        <w:autoSpaceDE w:val="0"/>
        <w:autoSpaceDN w:val="0"/>
        <w:spacing w:line="420" w:lineRule="exact"/>
        <w:ind w:left="1474" w:hanging="482"/>
        <w:jc w:val="both"/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</w:pPr>
      <w:r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學生代表由</w:t>
      </w:r>
      <w:r w:rsidR="00BD2156"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學士班</w:t>
      </w:r>
      <w:r w:rsidRPr="00BD2017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學生互相推選之</w:t>
      </w:r>
      <w:r w:rsidR="00063A6A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，班務</w:t>
      </w:r>
      <w:r w:rsidR="0094788A">
        <w:rPr>
          <w:rFonts w:ascii="Times New Roman" w:hAnsi="Times New Roman" w:cs="Times New Roman" w:hint="eastAsia"/>
          <w:color w:val="FF0000"/>
          <w:sz w:val="24"/>
          <w:szCs w:val="24"/>
          <w:lang w:val="zh-TW" w:eastAsia="zh-TW" w:bidi="zh-TW"/>
        </w:rPr>
        <w:t>會議討論學生學業、生活及訂定獎懲有關事項時，得為出席代表</w:t>
      </w:r>
      <w:r w:rsidRPr="00BD2017">
        <w:rPr>
          <w:rFonts w:ascii="Times New Roman" w:hAnsi="Times New Roman" w:cs="Times New Roman"/>
          <w:color w:val="FF0000"/>
          <w:sz w:val="24"/>
          <w:szCs w:val="24"/>
          <w:lang w:val="zh-TW" w:eastAsia="zh-TW" w:bidi="zh-TW"/>
        </w:rPr>
        <w:t>。</w:t>
      </w:r>
    </w:p>
    <w:p w:rsidR="003A3E25" w:rsidRDefault="005854FF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學</w:t>
      </w:r>
      <w:r w:rsidR="003A3E25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士班</w:t>
      </w:r>
      <w:r w:rsidR="009058D2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班</w:t>
      </w:r>
      <w:r w:rsidR="006474D0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務</w:t>
      </w:r>
      <w:r w:rsidR="00665A4E">
        <w:rPr>
          <w:rFonts w:ascii="Times New Roman" w:hAnsi="Times New Roman" w:cs="Times New Roman"/>
          <w:sz w:val="24"/>
          <w:szCs w:val="24"/>
          <w:lang w:val="zh-TW" w:eastAsia="zh-TW" w:bidi="zh-TW"/>
        </w:rPr>
        <w:t>會議每學</w:t>
      </w:r>
      <w:r w:rsidR="00665A4E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年</w:t>
      </w: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至少開會一次。經應出席人員三分之一以上連署請求召開臨時會議時，主任應於十五日內召開之。</w:t>
      </w:r>
    </w:p>
    <w:p w:rsidR="003A3E25" w:rsidRDefault="003A3E25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學</w:t>
      </w:r>
      <w:r w:rsidRPr="003A3E25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士班</w:t>
      </w:r>
      <w:r w:rsidR="009058D2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班</w:t>
      </w:r>
      <w:r w:rsidR="006474D0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務</w:t>
      </w: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會議</w:t>
      </w:r>
      <w:r w:rsidR="005854FF"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須有應出席人員過半數出席始得開議，經出席人員過半數同意始得決議。應出席人員之計算，以會議代表總額減除因公、因病人數計算之。</w:t>
      </w:r>
    </w:p>
    <w:p w:rsidR="003A3E25" w:rsidRDefault="005854FF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學</w:t>
      </w:r>
      <w:r w:rsidR="003A3E25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士班</w:t>
      </w:r>
      <w:r w:rsidR="009058D2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班</w:t>
      </w:r>
      <w:r w:rsidR="006474D0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務</w:t>
      </w: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會議由</w:t>
      </w:r>
      <w:r w:rsidR="00E54D13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學士班</w:t>
      </w: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主任擔任主席，若</w:t>
      </w:r>
      <w:r w:rsidR="00E54D13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學士班</w:t>
      </w: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主任無法出席時，由出席人員相互推選副教授以上教師一人為主席，討論有關本學</w:t>
      </w:r>
      <w:r w:rsidR="003A3E25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士班</w:t>
      </w: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重要事項。</w:t>
      </w:r>
    </w:p>
    <w:p w:rsidR="003A3E25" w:rsidRDefault="006474D0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學</w:t>
      </w:r>
      <w:r w:rsidR="009058D2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士班班</w:t>
      </w:r>
      <w:r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務</w:t>
      </w: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會議</w:t>
      </w:r>
      <w:r w:rsidR="005854FF"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應有專人</w:t>
      </w:r>
      <w:r w:rsidR="005854FF" w:rsidRPr="003A3E25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紀</w:t>
      </w:r>
      <w:r w:rsidR="005854FF"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錄，其紀錄應於開會後二週內分送所有成員</w:t>
      </w:r>
      <w:r w:rsidR="005854FF" w:rsidRPr="003A3E25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及學院並公布之，公布時應符合個資法之規定。</w:t>
      </w:r>
    </w:p>
    <w:p w:rsidR="005854FF" w:rsidRDefault="005854FF" w:rsidP="003A3E25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開會時會議主席得視需要邀請相關人員列席。列席人員得就有關議案</w:t>
      </w:r>
      <w:r w:rsidRPr="003A3E25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陳</w:t>
      </w:r>
      <w:r w:rsidRPr="003A3E25">
        <w:rPr>
          <w:rFonts w:ascii="Times New Roman" w:hAnsi="Times New Roman" w:cs="Times New Roman"/>
          <w:sz w:val="24"/>
          <w:szCs w:val="24"/>
          <w:lang w:val="zh-TW" w:eastAsia="zh-TW" w:bidi="zh-TW"/>
        </w:rPr>
        <w:t>述意見，但無表決權。</w:t>
      </w:r>
    </w:p>
    <w:p w:rsidR="005854FF" w:rsidRPr="00665A4E" w:rsidRDefault="005854FF" w:rsidP="00665A4E">
      <w:pPr>
        <w:pStyle w:val="a3"/>
        <w:numPr>
          <w:ilvl w:val="0"/>
          <w:numId w:val="1"/>
        </w:numPr>
        <w:autoSpaceDE w:val="0"/>
        <w:autoSpaceDN w:val="0"/>
        <w:spacing w:line="360" w:lineRule="auto"/>
        <w:ind w:left="1021" w:hanging="1021"/>
        <w:jc w:val="both"/>
        <w:rPr>
          <w:rFonts w:ascii="Times New Roman" w:hAnsi="Times New Roman" w:cs="Times New Roman"/>
          <w:sz w:val="24"/>
          <w:szCs w:val="24"/>
          <w:lang w:val="zh-TW" w:eastAsia="zh-TW" w:bidi="zh-TW"/>
        </w:rPr>
      </w:pPr>
      <w:r w:rsidRPr="00665A4E">
        <w:rPr>
          <w:rFonts w:ascii="Times New Roman" w:hAnsi="Times New Roman" w:cs="Times New Roman"/>
          <w:sz w:val="24"/>
          <w:szCs w:val="24"/>
          <w:lang w:val="zh-TW" w:eastAsia="zh-TW" w:bidi="zh-TW"/>
        </w:rPr>
        <w:t>本</w:t>
      </w:r>
      <w:r w:rsidR="003A3E25" w:rsidRPr="00665A4E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辦法</w:t>
      </w:r>
      <w:r w:rsidRPr="00665A4E">
        <w:rPr>
          <w:rFonts w:ascii="Times New Roman" w:hAnsi="Times New Roman" w:cs="Times New Roman"/>
          <w:sz w:val="24"/>
          <w:szCs w:val="24"/>
          <w:lang w:val="zh-TW" w:eastAsia="zh-TW" w:bidi="zh-TW"/>
        </w:rPr>
        <w:t>經</w:t>
      </w:r>
      <w:r w:rsidR="00E54D13" w:rsidRPr="00E54D13">
        <w:rPr>
          <w:rFonts w:hint="eastAsia"/>
          <w:color w:val="FF0000"/>
          <w:sz w:val="24"/>
          <w:szCs w:val="24"/>
          <w:lang w:val="zh-TW" w:eastAsia="zh-TW"/>
        </w:rPr>
        <w:t>電機資訊學院學士班</w:t>
      </w:r>
      <w:r w:rsidR="009058D2">
        <w:rPr>
          <w:rFonts w:hint="eastAsia"/>
          <w:color w:val="FF0000"/>
          <w:sz w:val="24"/>
          <w:szCs w:val="24"/>
          <w:lang w:val="zh-TW" w:eastAsia="zh-TW"/>
        </w:rPr>
        <w:t>班</w:t>
      </w:r>
      <w:r w:rsidR="002E2AAB" w:rsidRPr="00665A4E">
        <w:rPr>
          <w:rFonts w:hint="eastAsia"/>
          <w:color w:val="FF0000"/>
          <w:sz w:val="24"/>
          <w:szCs w:val="24"/>
          <w:lang w:val="zh-TW" w:eastAsia="zh-TW"/>
        </w:rPr>
        <w:t>務會議</w:t>
      </w:r>
      <w:r w:rsidR="006474D0" w:rsidRPr="00665A4E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訂定，</w:t>
      </w:r>
      <w:r w:rsidR="006474D0" w:rsidRPr="00665A4E">
        <w:rPr>
          <w:rFonts w:ascii="Times New Roman" w:hAnsi="Times New Roman" w:cs="Times New Roman"/>
          <w:sz w:val="24"/>
          <w:szCs w:val="24"/>
          <w:lang w:val="zh-TW" w:eastAsia="zh-TW" w:bidi="zh-TW"/>
        </w:rPr>
        <w:t>送院長核備後實施</w:t>
      </w:r>
      <w:r w:rsidR="00983FC8">
        <w:rPr>
          <w:rFonts w:ascii="Times New Roman" w:hAnsi="Times New Roman" w:cs="Times New Roman" w:hint="eastAsia"/>
          <w:sz w:val="24"/>
          <w:szCs w:val="24"/>
          <w:lang w:val="zh-TW" w:eastAsia="zh-TW" w:bidi="zh-TW"/>
        </w:rPr>
        <w:t>，修正時亦同</w:t>
      </w:r>
      <w:r w:rsidRPr="00665A4E">
        <w:rPr>
          <w:rFonts w:ascii="Times New Roman" w:hAnsi="Times New Roman" w:cs="Times New Roman"/>
          <w:sz w:val="24"/>
          <w:szCs w:val="24"/>
          <w:lang w:val="zh-TW" w:eastAsia="zh-TW" w:bidi="zh-TW"/>
        </w:rPr>
        <w:t>。</w:t>
      </w:r>
    </w:p>
    <w:p w:rsidR="001C4615" w:rsidRDefault="00144566">
      <w:pPr>
        <w:rPr>
          <w:lang w:eastAsia="zh-TW"/>
        </w:rPr>
      </w:pPr>
    </w:p>
    <w:sectPr w:rsidR="001C46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566" w:rsidRDefault="00144566" w:rsidP="00B768C1">
      <w:r>
        <w:separator/>
      </w:r>
    </w:p>
  </w:endnote>
  <w:endnote w:type="continuationSeparator" w:id="0">
    <w:p w:rsidR="00144566" w:rsidRDefault="00144566" w:rsidP="00B7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566" w:rsidRDefault="00144566" w:rsidP="00B768C1">
      <w:r>
        <w:separator/>
      </w:r>
    </w:p>
  </w:footnote>
  <w:footnote w:type="continuationSeparator" w:id="0">
    <w:p w:rsidR="00144566" w:rsidRDefault="00144566" w:rsidP="00B7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B7C3F"/>
    <w:multiLevelType w:val="hybridMultilevel"/>
    <w:tmpl w:val="A108591E"/>
    <w:lvl w:ilvl="0" w:tplc="04090015">
      <w:start w:val="1"/>
      <w:numFmt w:val="taiwaneseCountingThousand"/>
      <w:lvlText w:val="%1、"/>
      <w:lvlJc w:val="left"/>
      <w:pPr>
        <w:ind w:left="145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34" w:hanging="480"/>
      </w:pPr>
    </w:lvl>
    <w:lvl w:ilvl="2" w:tplc="0409001B" w:tentative="1">
      <w:start w:val="1"/>
      <w:numFmt w:val="lowerRoman"/>
      <w:lvlText w:val="%3."/>
      <w:lvlJc w:val="right"/>
      <w:pPr>
        <w:ind w:left="2414" w:hanging="480"/>
      </w:pPr>
    </w:lvl>
    <w:lvl w:ilvl="3" w:tplc="0409000F" w:tentative="1">
      <w:start w:val="1"/>
      <w:numFmt w:val="decimal"/>
      <w:lvlText w:val="%4."/>
      <w:lvlJc w:val="left"/>
      <w:pPr>
        <w:ind w:left="28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4" w:hanging="480"/>
      </w:pPr>
    </w:lvl>
    <w:lvl w:ilvl="5" w:tplc="0409001B" w:tentative="1">
      <w:start w:val="1"/>
      <w:numFmt w:val="lowerRoman"/>
      <w:lvlText w:val="%6."/>
      <w:lvlJc w:val="right"/>
      <w:pPr>
        <w:ind w:left="3854" w:hanging="480"/>
      </w:pPr>
    </w:lvl>
    <w:lvl w:ilvl="6" w:tplc="0409000F" w:tentative="1">
      <w:start w:val="1"/>
      <w:numFmt w:val="decimal"/>
      <w:lvlText w:val="%7."/>
      <w:lvlJc w:val="left"/>
      <w:pPr>
        <w:ind w:left="43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4" w:hanging="480"/>
      </w:pPr>
    </w:lvl>
    <w:lvl w:ilvl="8" w:tplc="0409001B" w:tentative="1">
      <w:start w:val="1"/>
      <w:numFmt w:val="lowerRoman"/>
      <w:lvlText w:val="%9."/>
      <w:lvlJc w:val="right"/>
      <w:pPr>
        <w:ind w:left="5294" w:hanging="480"/>
      </w:pPr>
    </w:lvl>
  </w:abstractNum>
  <w:abstractNum w:abstractNumId="1" w15:restartNumberingAfterBreak="0">
    <w:nsid w:val="5C8820BE"/>
    <w:multiLevelType w:val="hybridMultilevel"/>
    <w:tmpl w:val="B008AE3A"/>
    <w:lvl w:ilvl="0" w:tplc="1F463356">
      <w:start w:val="1"/>
      <w:numFmt w:val="taiwaneseCountingThousand"/>
      <w:lvlText w:val="第%1條"/>
      <w:lvlJc w:val="left"/>
      <w:pPr>
        <w:ind w:left="596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076" w:hanging="480"/>
      </w:pPr>
    </w:lvl>
    <w:lvl w:ilvl="2" w:tplc="0409001B" w:tentative="1">
      <w:start w:val="1"/>
      <w:numFmt w:val="lowerRoman"/>
      <w:lvlText w:val="%3."/>
      <w:lvlJc w:val="right"/>
      <w:pPr>
        <w:ind w:left="1556" w:hanging="480"/>
      </w:pPr>
    </w:lvl>
    <w:lvl w:ilvl="3" w:tplc="0409000F" w:tentative="1">
      <w:start w:val="1"/>
      <w:numFmt w:val="decimal"/>
      <w:lvlText w:val="%4."/>
      <w:lvlJc w:val="left"/>
      <w:pPr>
        <w:ind w:left="20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6" w:hanging="480"/>
      </w:pPr>
    </w:lvl>
    <w:lvl w:ilvl="5" w:tplc="0409001B" w:tentative="1">
      <w:start w:val="1"/>
      <w:numFmt w:val="lowerRoman"/>
      <w:lvlText w:val="%6."/>
      <w:lvlJc w:val="right"/>
      <w:pPr>
        <w:ind w:left="2996" w:hanging="480"/>
      </w:pPr>
    </w:lvl>
    <w:lvl w:ilvl="6" w:tplc="0409000F" w:tentative="1">
      <w:start w:val="1"/>
      <w:numFmt w:val="decimal"/>
      <w:lvlText w:val="%7."/>
      <w:lvlJc w:val="left"/>
      <w:pPr>
        <w:ind w:left="34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6" w:hanging="480"/>
      </w:pPr>
    </w:lvl>
    <w:lvl w:ilvl="8" w:tplc="0409001B" w:tentative="1">
      <w:start w:val="1"/>
      <w:numFmt w:val="lowerRoman"/>
      <w:lvlText w:val="%9."/>
      <w:lvlJc w:val="right"/>
      <w:pPr>
        <w:ind w:left="4436" w:hanging="480"/>
      </w:pPr>
    </w:lvl>
  </w:abstractNum>
  <w:abstractNum w:abstractNumId="2" w15:restartNumberingAfterBreak="0">
    <w:nsid w:val="7B7E6B39"/>
    <w:multiLevelType w:val="hybridMultilevel"/>
    <w:tmpl w:val="7D7455B6"/>
    <w:lvl w:ilvl="0" w:tplc="21C25F96">
      <w:start w:val="1"/>
      <w:numFmt w:val="taiwaneseCountingThousand"/>
      <w:lvlText w:val="%1、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81" w:hanging="480"/>
      </w:pPr>
    </w:lvl>
    <w:lvl w:ilvl="2" w:tplc="0409001B" w:tentative="1">
      <w:start w:val="1"/>
      <w:numFmt w:val="lowerRoman"/>
      <w:lvlText w:val="%3."/>
      <w:lvlJc w:val="right"/>
      <w:pPr>
        <w:ind w:left="2461" w:hanging="480"/>
      </w:pPr>
    </w:lvl>
    <w:lvl w:ilvl="3" w:tplc="0409000F" w:tentative="1">
      <w:start w:val="1"/>
      <w:numFmt w:val="decimal"/>
      <w:lvlText w:val="%4."/>
      <w:lvlJc w:val="left"/>
      <w:pPr>
        <w:ind w:left="294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1" w:hanging="480"/>
      </w:pPr>
    </w:lvl>
    <w:lvl w:ilvl="5" w:tplc="0409001B" w:tentative="1">
      <w:start w:val="1"/>
      <w:numFmt w:val="lowerRoman"/>
      <w:lvlText w:val="%6."/>
      <w:lvlJc w:val="right"/>
      <w:pPr>
        <w:ind w:left="3901" w:hanging="480"/>
      </w:pPr>
    </w:lvl>
    <w:lvl w:ilvl="6" w:tplc="0409000F" w:tentative="1">
      <w:start w:val="1"/>
      <w:numFmt w:val="decimal"/>
      <w:lvlText w:val="%7."/>
      <w:lvlJc w:val="left"/>
      <w:pPr>
        <w:ind w:left="438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1" w:hanging="480"/>
      </w:pPr>
    </w:lvl>
    <w:lvl w:ilvl="8" w:tplc="0409001B" w:tentative="1">
      <w:start w:val="1"/>
      <w:numFmt w:val="lowerRoman"/>
      <w:lvlText w:val="%9."/>
      <w:lvlJc w:val="right"/>
      <w:pPr>
        <w:ind w:left="5341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FF"/>
    <w:rsid w:val="00006D6B"/>
    <w:rsid w:val="00063A6A"/>
    <w:rsid w:val="000C6AF1"/>
    <w:rsid w:val="00144566"/>
    <w:rsid w:val="001E4E31"/>
    <w:rsid w:val="002628F0"/>
    <w:rsid w:val="002B70EA"/>
    <w:rsid w:val="002E2AAB"/>
    <w:rsid w:val="00305E42"/>
    <w:rsid w:val="003A3E25"/>
    <w:rsid w:val="00432444"/>
    <w:rsid w:val="0045178C"/>
    <w:rsid w:val="005520F3"/>
    <w:rsid w:val="005854FF"/>
    <w:rsid w:val="005912BB"/>
    <w:rsid w:val="005E20F2"/>
    <w:rsid w:val="00612A78"/>
    <w:rsid w:val="006229CB"/>
    <w:rsid w:val="006474D0"/>
    <w:rsid w:val="00665A4E"/>
    <w:rsid w:val="0067396A"/>
    <w:rsid w:val="0069458F"/>
    <w:rsid w:val="006C0251"/>
    <w:rsid w:val="00791944"/>
    <w:rsid w:val="007B3F7B"/>
    <w:rsid w:val="007D38F3"/>
    <w:rsid w:val="008E59F5"/>
    <w:rsid w:val="009058D2"/>
    <w:rsid w:val="0094788A"/>
    <w:rsid w:val="00981960"/>
    <w:rsid w:val="00983FC8"/>
    <w:rsid w:val="00A41D1B"/>
    <w:rsid w:val="00A85A59"/>
    <w:rsid w:val="00B3746B"/>
    <w:rsid w:val="00B768C1"/>
    <w:rsid w:val="00BD2017"/>
    <w:rsid w:val="00BD2156"/>
    <w:rsid w:val="00C27D34"/>
    <w:rsid w:val="00C90E65"/>
    <w:rsid w:val="00D36A62"/>
    <w:rsid w:val="00D36DEA"/>
    <w:rsid w:val="00E54D13"/>
    <w:rsid w:val="00EA3A73"/>
    <w:rsid w:val="00F90A12"/>
    <w:rsid w:val="00FC6250"/>
    <w:rsid w:val="00F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B4EBB5-434C-43F5-BB04-C5D6445A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854FF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854FF"/>
    <w:pPr>
      <w:ind w:left="1248" w:hanging="1135"/>
    </w:pPr>
    <w:rPr>
      <w:rFonts w:ascii="標楷體" w:eastAsia="標楷體" w:hAnsi="標楷體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5854FF"/>
    <w:rPr>
      <w:rFonts w:ascii="標楷體" w:eastAsia="標楷體" w:hAnsi="標楷體"/>
      <w:kern w:val="0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B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768C1"/>
    <w:rPr>
      <w:kern w:val="0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B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768C1"/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912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912BB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2020-05-14T09:13:00Z</cp:lastPrinted>
  <dcterms:created xsi:type="dcterms:W3CDTF">2020-08-05T06:23:00Z</dcterms:created>
  <dcterms:modified xsi:type="dcterms:W3CDTF">2020-08-12T06:44:00Z</dcterms:modified>
</cp:coreProperties>
</file>