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rFonts w:ascii="Arial" w:cs="Arial" w:eastAsia="Microsoft YaHei" w:hAnsi="Arial"/>
          <w:b/>
          <w:bCs/>
          <w:color w:val="1D5877"/>
          <w:sz w:val="36"/>
          <w:szCs w:val="36"/>
        </w:rPr>
        <w:t xml:space="preserve">海外达人分销 CRM 系统 —— 项目报价与排期方案</w:t>
      </w:r>
    </w:p>
    <w:p>
      <w:pPr>
        <w:spacing w:after="4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依据文档：《海外达人分销CRM系统需求说明书(界面版).docx》《海外达人分销CRM系统——数据看板模块需求说明书》</w:t>
      </w:r>
    </w:p>
    <w:p>
      <w:pPr>
        <w:spacing w:after="4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编制日期：2026-10-01　｜　报价有效期：30 天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一、报价总览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0"/>
        <w:gridCol w:w="8598"/>
      </w:tblGrid>
      <w:tr>
        <w:trPr>
          <w:tblHeader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开发费用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¥30,000</w:t>
            </w: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（一次性，人民币，不含税；含 CRM 主体与数据看板模块）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开发周期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39 个连续自然日</w:t>
            </w: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：2026-10-02 开始，目标 2026-11-09 验收上线（以资料按时提供为前提，见第四章）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运行成本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</w:t>
            </w: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¥312～378/月</w:t>
            </w: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（视服务器选择），由贵方直接支付给服务商，详见 3.2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运维服务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¥1,500/月（质保期满后开始）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免费质保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验收签认后 1 个月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部署上线的系统、本项目全部源代码、部署文档、操作说明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二、交付范围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2.1 本期交付功能</w:t>
      </w: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CRM 主体</w:t>
      </w:r>
      <w:r>
        <w:rPr>
          <w:rFonts w:ascii="Arial" w:cs="Arial" w:eastAsia="Microsoft YaHei" w:hAnsi="Arial"/>
        </w:rPr>
        <w:t xml:space="preserve">以需求说明书第六章"系统全功能模块清单"为准，</w:t>
      </w:r>
      <w:r>
        <w:rPr>
          <w:rFonts w:ascii="Arial" w:cs="Arial" w:eastAsia="Microsoft YaHei" w:hAnsi="Arial"/>
          <w:b/>
          <w:bCs/>
        </w:rPr>
        <w:t xml:space="preserve">数据看板</w:t>
      </w:r>
      <w:r>
        <w:rPr>
          <w:rFonts w:ascii="Arial" w:cs="Arial" w:eastAsia="Microsoft YaHei" w:hAnsi="Arial"/>
        </w:rPr>
        <w:t xml:space="preserve">以《数据看板模块需求说明书》第十章"开发优先级建议"为准，均按开发优先级排列。"调整说明"一列列出相对原需求的变化，并标注确认状态：【已确认】双方已沟通确定；【待确认】需贵方书面确认；【待实测】需在 M0 阶段用真实数据验证。最终范围以 M0 阶段双方签认的《需求确认书》为准。</w:t>
      </w: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（一）CRM 主体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0"/>
        <w:gridCol w:w="1882"/>
        <w:gridCol w:w="2362"/>
        <w:gridCol w:w="3854"/>
      </w:tblGrid>
      <w:tr>
        <w:trPr>
          <w:tblHeader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优先级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需求说明书要求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调整说明</w:t>
            </w:r>
          </w:p>
        </w:tc>
      </w:tr>
      <w:tr>
        <w:trPr>
          <w:tblHeader w:val="off"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P0 主链路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达人注册管理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录入姓名、邮箱、所属国家、社媒账号；系统自动生成唯一达人 ID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【已确认】由达人自主注册改为运营/商务确认合作后录入，支持 Excel 批量导入；录入并导入专属商品对应关系后，系统自动生成专属链接、创建 Google 表格，由运营在后台自助完成</w:t>
            </w:r>
          </w:p>
        </w:tc>
      </w:tr>
      <w:tr>
        <w:trPr>
          <w:tblHeader w:val="off"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P0 主链路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商品链接管理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后台批量导入微店原始商品链接库，统一维护商品基础信息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【已确认】系统内商品信息变更后，系统更新对应的链接记录和 Google 表格；新增商品须先完成专属商品复制并导入对应关系。微店各商品副本的价格、库存和上下架由贵方运营维护，本期不自动修改微店副本</w:t>
            </w:r>
          </w:p>
        </w:tc>
      </w:tr>
      <w:tr>
        <w:trPr>
          <w:tblHeader w:val="off"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P0 主链路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专属链接生成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为每位达人批量生成 2 万条带溯源参数的中转链接 + 微店溯源链接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【已确认】达人专属微店商品由运营在微店中复制；系统读取"专属商品 → 达人 + 原商品"的对应关系后生成链接。中转链接保留达人 ID、商品 ID、track_id，用于点击统计</w:t>
            </w:r>
          </w:p>
        </w:tc>
      </w:tr>
      <w:tr>
        <w:trPr>
          <w:tblHeader w:val="off"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P0 主链路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Google Sheet 自动分发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为每位达人自动创建专属表格；表格含 Links、Orders、Summary、Settlement 四个页签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【待确认】表格内容范围三选一，见本节末"Google 表格内容范围"</w:t>
            </w:r>
          </w:p>
        </w:tc>
      </w:tr>
      <w:tr>
        <w:trPr>
          <w:tblHeader w:val="off"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P0 主链路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微店订单同步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API 实时自动同步 + Excel/CSV 离线批量导入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本期支持最多 3 个贵方自有微店店铺</w:t>
            </w:r>
          </w:p>
        </w:tc>
      </w:tr>
      <w:tr>
        <w:trPr>
          <w:tblHeader w:val="off"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P0 主链路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智能订单匹配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按优先级自动归因，异常订单进入人工匹配池，后台修正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【已确认】按订单商品明细中的专属商品 ID 归因；一笔订单含多位达人的商品时，按明细分别归属。【待实测】真实购买链路（含代购平台）的最终订单是否保留专属商品 ID，不保留的订单进入人工匹配池。【待确认】优惠码不再用于订单归因。时间窗口模糊匹配按需求说明书列为二期</w:t>
            </w:r>
          </w:p>
        </w:tc>
      </w:tr>
      <w:tr>
        <w:trPr>
          <w:tblHeader w:val="off"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P0 主链路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佣金结算管理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按预设比例自动计算佣金；待结算、已结算、资金冻结、退款佣金扣回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按订单商品明细计佣，记录下单时的佣金比例。【待确认】计佣基数、退款扣回、比例变更是否追溯等规则</w:t>
            </w:r>
          </w:p>
        </w:tc>
      </w:tr>
      <w:tr>
        <w:trPr>
          <w:tblHeader w:val="off"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P1 管理与统计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达人审核管理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账号启用、禁用、资料编辑、密码重置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【已确认】不需要审核环节，保留账号管理功能</w:t>
            </w:r>
          </w:p>
        </w:tc>
      </w:tr>
      <w:tr>
        <w:trPr>
          <w:tblHeader w:val="off"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P1 管理与统计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销售数据统计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订单量、总销售额、退款金额、净销售额；按日/周/月生成报表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按《数据看板模块需求说明书》实现，见（二）</w:t>
            </w:r>
          </w:p>
        </w:tc>
      </w:tr>
      <w:tr>
        <w:trPr>
          <w:tblHeader w:val="off"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P1 管理与统计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达人前台看板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达人仅能查看自己的链接、流量、订单、销售、结算数据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按《数据看板模块需求说明书》实现，见（二）；英文界面</w:t>
            </w:r>
          </w:p>
        </w:tc>
      </w:tr>
      <w:tr>
        <w:trPr>
          <w:tblHeader w:val="off"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P1 管理与统计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后台全域管理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全域达人、商品、订单数据，销售排行榜，异常数据监控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排行榜与异常监控按《数据看板模块需求说明书》实现，见（二）</w:t>
            </w:r>
          </w:p>
        </w:tc>
      </w:tr>
      <w:tr>
        <w:trPr>
          <w:tblHeader w:val="off"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P1 管理与统计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多角色权限控制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超级管理员、运营、财务、达人四级角色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【已确认】运营角色含商务，商务只能看到自己负责的达人</w:t>
            </w:r>
          </w:p>
        </w:tc>
      </w:tr>
      <w:tr>
        <w:trPr>
          <w:tblHeader w:val="off"/>
        </w:trPr>
        <w:tc>
          <w:tcPr>
            <w:tcW w:type="dxa" w:w="15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P1 管理与统计</w:t>
            </w:r>
          </w:p>
        </w:tc>
        <w:tc>
          <w:tcPr>
            <w:tcW w:type="dxa" w:w="18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全链路日志审计</w:t>
            </w:r>
          </w:p>
        </w:tc>
        <w:tc>
          <w:tcPr>
            <w:tcW w:type="dxa" w:w="2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链接导入、订单匹配、人工修正、佣金结算、账号变更全部可追溯</w:t>
            </w:r>
          </w:p>
        </w:tc>
        <w:tc>
          <w:tcPr>
            <w:tcW w:type="dxa" w:w="38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（二）数据看板模块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40"/>
        <w:gridCol w:w="1640"/>
        <w:gridCol w:w="3328"/>
        <w:gridCol w:w="3730"/>
      </w:tblGrid>
      <w:tr>
        <w:trPr>
          <w:tblHeader/>
        </w:trPr>
        <w:tc>
          <w:tcPr>
            <w:tcW w:type="dxa" w:w="9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优先级</w:t>
            </w:r>
          </w:p>
        </w:tc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看板</w:t>
            </w:r>
          </w:p>
        </w:tc>
        <w:tc>
          <w:tcPr>
            <w:tcW w:type="dxa" w:w="33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需求说明书要求</w:t>
            </w:r>
          </w:p>
        </w:tc>
        <w:tc>
          <w:tcPr>
            <w:tcW w:type="dxa" w:w="37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调整说明</w:t>
            </w:r>
          </w:p>
        </w:tc>
      </w:tr>
      <w:tr>
        <w:trPr>
          <w:tblHeader w:val="off"/>
        </w:trPr>
        <w:tc>
          <w:tcPr>
            <w:tcW w:type="dxa" w:w="9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P0 必做</w:t>
            </w:r>
          </w:p>
        </w:tc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微店总店看板</w:t>
            </w:r>
          </w:p>
        </w:tc>
        <w:tc>
          <w:tcPr>
            <w:tcW w:type="dxa" w:w="33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核心指标卡（UV、PV、下单人数、下单订单数、客单价、转化率）、今日/本月/累计切换、趋势图、明细表</w:t>
            </w:r>
          </w:p>
        </w:tc>
        <w:tc>
          <w:tcPr>
            <w:tcW w:type="dxa" w:w="37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【待实测】全店 UV、PV 的数据来源。无法获取时，卡片改为"推广链接 UV、PV"（仅统计经过本系统链接的访问），不展示转化率</w:t>
            </w:r>
          </w:p>
        </w:tc>
      </w:tr>
      <w:tr>
        <w:trPr>
          <w:tblHeader w:val="off"/>
        </w:trPr>
        <w:tc>
          <w:tcPr>
            <w:tcW w:type="dxa" w:w="9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P0 必做</w:t>
            </w:r>
          </w:p>
        </w:tc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达人端个人看板</w:t>
            </w:r>
          </w:p>
        </w:tc>
        <w:tc>
          <w:tcPr>
            <w:tcW w:type="dxa" w:w="33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核心指标卡（订单数、净销售额、客单价、退款、佣金）、趋势图、明细列表，不含点击量</w:t>
            </w:r>
          </w:p>
        </w:tc>
        <w:tc>
          <w:tcPr>
            <w:tcW w:type="dxa" w:w="37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英文界面；按需求说明书第四章，达人端不提供导出</w:t>
            </w:r>
          </w:p>
        </w:tc>
      </w:tr>
      <w:tr>
        <w:trPr>
          <w:tblHeader w:val="off"/>
        </w:trPr>
        <w:tc>
          <w:tcPr>
            <w:tcW w:type="dxa" w:w="9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P0 必做</w:t>
            </w:r>
          </w:p>
        </w:tc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商务端看板</w:t>
            </w:r>
          </w:p>
        </w:tc>
        <w:tc>
          <w:tcPr>
            <w:tcW w:type="dxa" w:w="33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团队汇总卡片、达人排行榜（订单数、净销售额、客单价）、搜索、筛选、导出</w:t>
            </w:r>
          </w:p>
        </w:tc>
        <w:tc>
          <w:tcPr>
            <w:tcW w:type="dxa" w:w="37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商务只能看到自己负责的达人</w:t>
            </w:r>
          </w:p>
        </w:tc>
      </w:tr>
      <w:tr>
        <w:trPr>
          <w:tblHeader w:val="off"/>
        </w:trPr>
        <w:tc>
          <w:tcPr>
            <w:tcW w:type="dxa" w:w="9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P0 必做</w:t>
            </w:r>
          </w:p>
        </w:tc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商品运营看板</w:t>
            </w:r>
          </w:p>
        </w:tc>
        <w:tc>
          <w:tcPr>
            <w:tcW w:type="dxa" w:w="33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筛选条件区、排行榜主表、4 个汇总卡、导出 Excel</w:t>
            </w:r>
          </w:p>
        </w:tc>
        <w:tc>
          <w:tcPr>
            <w:tcW w:type="dxa" w:w="37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各达人的专属商品副本合并到原商品统计</w:t>
            </w:r>
          </w:p>
        </w:tc>
      </w:tr>
      <w:tr>
        <w:trPr>
          <w:tblHeader w:val="off"/>
        </w:trPr>
        <w:tc>
          <w:tcPr>
            <w:tcW w:type="dxa" w:w="9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P1 重要</w:t>
            </w:r>
          </w:p>
        </w:tc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全部看板</w:t>
            </w:r>
          </w:p>
        </w:tc>
        <w:tc>
          <w:tcPr>
            <w:tcW w:type="dxa" w:w="33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自定义日期区间、下钻明细、环比变化</w:t>
            </w:r>
          </w:p>
        </w:tc>
        <w:tc>
          <w:tcPr>
            <w:tcW w:type="dxa" w:w="37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9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P1 重要</w:t>
            </w:r>
          </w:p>
        </w:tc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商品运营看板</w:t>
            </w:r>
          </w:p>
        </w:tc>
        <w:tc>
          <w:tcPr>
            <w:tcW w:type="dxa" w:w="33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排名变化、TOP10 横向柱状图、订单数与退款订单数对比图</w:t>
            </w:r>
          </w:p>
        </w:tc>
        <w:tc>
          <w:tcPr>
            <w:tcW w:type="dxa" w:w="37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9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P1 重要</w:t>
            </w:r>
          </w:p>
        </w:tc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商品运营看板</w:t>
            </w:r>
          </w:p>
        </w:tc>
        <w:tc>
          <w:tcPr>
            <w:tcW w:type="dxa" w:w="33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商品下钻详情（达人带货排行、近 30 日趋势、订单明细）</w:t>
            </w:r>
          </w:p>
        </w:tc>
        <w:tc>
          <w:tcPr>
            <w:tcW w:type="dxa" w:w="37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9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P2 优化</w:t>
            </w:r>
          </w:p>
        </w:tc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商务端看板</w:t>
            </w:r>
          </w:p>
        </w:tc>
        <w:tc>
          <w:tcPr>
            <w:tcW w:type="dxa" w:w="33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散点图（客单价 vs 订单数），识别高价值达人</w:t>
            </w:r>
          </w:p>
        </w:tc>
        <w:tc>
          <w:tcPr>
            <w:tcW w:type="dxa" w:w="37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本期包含</w:t>
            </w:r>
          </w:p>
        </w:tc>
      </w:tr>
      <w:tr>
        <w:trPr>
          <w:tblHeader w:val="off"/>
        </w:trPr>
        <w:tc>
          <w:tcPr>
            <w:tcW w:type="dxa" w:w="9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P2 优化</w:t>
            </w:r>
          </w:p>
        </w:tc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商品运营看板</w:t>
            </w:r>
          </w:p>
        </w:tc>
        <w:tc>
          <w:tcPr>
            <w:tcW w:type="dxa" w:w="33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四象限散点图、高退预警推送、环比趋势标识</w:t>
            </w:r>
          </w:p>
        </w:tc>
        <w:tc>
          <w:tcPr>
            <w:tcW w:type="dxa" w:w="37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本期包含；预警推送到系统内的消息通知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Microsoft YaHei" w:hAnsi="Arial"/>
        </w:rPr>
        <w:t xml:space="preserve">指标的统计口径（时区、按下单还是支付时间统计、退款归属日期、环比规则等）在 M0 阶段写入《需求确认书》，作为验收依据。</w:t>
      </w: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Google 表格内容范围（三选一，待确认）</w:t>
      </w:r>
    </w:p>
    <w:p>
      <w:pPr>
        <w:spacing w:after="120" w:line="340"/>
      </w:pPr>
      <w:r>
        <w:rPr>
          <w:rFonts w:ascii="Arial" w:cs="Arial" w:eastAsia="Microsoft YaHei" w:hAnsi="Arial"/>
        </w:rPr>
        <w:t xml:space="preserve">达人会把表格转发到社媒，表格对所有人公开可见。Google 的页签隐藏和保护功能不能起到权限隔离作用，因此订单、佣金数据不能放在公开表格的隐藏页签里。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0"/>
        <w:gridCol w:w="6158"/>
        <w:gridCol w:w="1840"/>
      </w:tblGrid>
      <w:tr>
        <w:trPr>
          <w:tblHeader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方案</w:t>
            </w:r>
          </w:p>
        </w:tc>
        <w:tc>
          <w:tcPr>
            <w:tcW w:type="dxa" w:w="61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18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是否在本期报价内</w:t>
            </w:r>
          </w:p>
        </w:tc>
      </w:tr>
      <w:tr>
        <w:trPr>
          <w:tblHeader w:val="off"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方案一（推荐）</w:t>
            </w:r>
          </w:p>
        </w:tc>
        <w:tc>
          <w:tcPr>
            <w:tcW w:type="dxa" w:w="61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公开表格只放商品链接；订单、佣金、结算只在系统达人端查看</w:t>
            </w:r>
          </w:p>
        </w:tc>
        <w:tc>
          <w:tcPr>
            <w:tcW w:type="dxa" w:w="18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是</w:t>
            </w:r>
          </w:p>
        </w:tc>
      </w:tr>
      <w:tr>
        <w:trPr>
          <w:tblHeader w:val="off"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方案二</w:t>
            </w:r>
          </w:p>
        </w:tc>
        <w:tc>
          <w:tcPr>
            <w:tcW w:type="dxa" w:w="61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公开表格放商品链接；另为每位达人建一份仅本人可见的私有表格，放订单和佣金</w:t>
            </w:r>
          </w:p>
        </w:tc>
        <w:tc>
          <w:tcPr>
            <w:tcW w:type="dxa" w:w="18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否，需另行评估</w:t>
            </w:r>
          </w:p>
        </w:tc>
      </w:tr>
      <w:tr>
        <w:trPr>
          <w:tblHeader w:val="off"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方案三</w:t>
            </w:r>
          </w:p>
        </w:tc>
        <w:tc>
          <w:tcPr>
            <w:tcW w:type="dxa" w:w="61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只建私有表格（含全部页签），不作为公开推广页</w:t>
            </w:r>
          </w:p>
        </w:tc>
        <w:tc>
          <w:tcPr>
            <w:tcW w:type="dxa" w:w="18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是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不在本期范围内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商务佣金、奖金、绩效考核规则（已报价的团队销售汇总和达人排行榜包含在内）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商品流量、成本、利润等额外分析（已报价的商品销售、退款及达人下钻包含在内）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外部机器人通知（系统内高退预警包含在内）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合作支付、达人提现、邀请/多级分销、达人等级、店铺装修、模板市场、我的小店、子域名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在微店中复制专属商品、修改微店副本的价格、库存和上下架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超过 3 个微店店铺或更换订单数据来源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2.2 可选增值项（另行计费）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0"/>
        <w:gridCol w:w="4541"/>
        <w:gridCol w:w="1040"/>
        <w:gridCol w:w="2417"/>
      </w:tblGrid>
      <w:tr>
        <w:trPr>
          <w:tblHeader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增值项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解决的问题</w:t>
            </w:r>
          </w:p>
        </w:tc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开发费用</w:t>
            </w:r>
          </w:p>
        </w:tc>
        <w:tc>
          <w:tcPr>
            <w:tcW w:type="dxa" w:w="241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增加的运行成本</w:t>
            </w:r>
          </w:p>
        </w:tc>
      </w:tr>
      <w:tr>
        <w:trPr>
          <w:tblHeader w:val="off"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双机热备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降低单台服务器故障的影响。增加备用服务器、数据库主从同步和健康检查，主服务器故障时切换到备用服务器，切换期间可能短暂不可用。自动切换覆盖的故障类型和恢复时间以上线前演练结果为准。主从同步会同步误删操作，不能代替备份</w:t>
            </w:r>
          </w:p>
        </w:tc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¥3,000</w:t>
            </w:r>
          </w:p>
        </w:tc>
        <w:tc>
          <w:tcPr>
            <w:tcW w:type="dxa" w:w="241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¥290～350/月（同配置备用服务器 + Cloudflare 负载均衡约 US$5/月）</w:t>
            </w:r>
          </w:p>
        </w:tc>
      </w:tr>
      <w:tr>
        <w:trPr>
          <w:tblHeader w:val="off"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分钟级数据恢复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基础方案每天备份一次，最多可能丢失 1 天数据。增加数据库变更日志的异地归档后，目标最多丢失 5 分钟数据，可恢复到指定时间点，以恢复演练结果为准。归档约占 1～2GB 存储，不需要更换服务器硬盘。数据库回退后，Google 表格和已线下支付的佣金不会自动回退，需要人工核对</w:t>
            </w:r>
          </w:p>
        </w:tc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¥1,000</w:t>
            </w:r>
          </w:p>
        </w:tc>
        <w:tc>
          <w:tcPr>
            <w:tcW w:type="dxa" w:w="241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¥0～10/月（归档存储）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三、技术方案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3.1 部署与保障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0"/>
        <w:gridCol w:w="8598"/>
      </w:tblGrid>
      <w:tr>
        <w:trPr>
          <w:tblHeader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方案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界面语言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管理后台为中文，达人端为英文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部署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部署在美国西部云服务器（美国源站，不使用中国大陆 CDN，按规定通常无需 ICP 备案），可直接访问 Google 接口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基础保障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每日数据库异地备份、宕机监控告警、全站 HTTPS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Microsoft YaHei" w:hAnsi="Arial"/>
        </w:rPr>
        <w:t xml:space="preserve">3.2 运行成本</w:t>
      </w:r>
    </w:p>
    <w:p>
      <w:pPr>
        <w:spacing w:after="120" w:line="340"/>
      </w:pPr>
      <w:r>
        <w:rPr>
          <w:rFonts w:ascii="Arial" w:cs="Arial" w:eastAsia="Microsoft YaHei" w:hAnsi="Arial"/>
        </w:rPr>
        <w:t xml:space="preserve">以下费用由贵方以自己的名义开通，直接支付给服务商，我方不加价。汇率按 1 美元 ≈ 7.1 元估算，以实际账单为准。</w:t>
      </w: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服务器（二选一）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4461"/>
        <w:gridCol w:w="3737"/>
      </w:tblGrid>
      <w:tr>
        <w:trPr>
          <w:tblHeader/>
        </w:trPr>
        <w:tc>
          <w:tcPr>
            <w:tcW w:type="dxa" w:w="14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</w:p>
        </w:tc>
        <w:tc>
          <w:tcPr>
            <w:tcW w:type="dxa" w:w="44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方案 A：国内大厂云（推荐）</w:t>
            </w:r>
          </w:p>
        </w:tc>
        <w:tc>
          <w:tcPr>
            <w:tcW w:type="dxa" w:w="37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方案 B：海外大厂云</w:t>
            </w:r>
          </w:p>
        </w:tc>
      </w:tr>
      <w:tr>
        <w:trPr>
          <w:tblHeader w:val="off"/>
        </w:trPr>
        <w:tc>
          <w:tcPr>
            <w:tcW w:type="dxa" w:w="14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服务商与配置</w:t>
            </w:r>
          </w:p>
        </w:tc>
        <w:tc>
          <w:tcPr>
            <w:tcW w:type="dxa" w:w="44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腾讯云轻量应用服务器，美国硅谷机房，4 核 8G、180GB SSD、35Mbps 带宽、每月 5TB 流量</w:t>
            </w:r>
          </w:p>
        </w:tc>
        <w:tc>
          <w:tcPr>
            <w:tcW w:type="dxa" w:w="37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AWS Lightsail，美国俄勒冈机房，2 核 8G、160GB SSD、每月 5TB 流量</w:t>
            </w:r>
          </w:p>
        </w:tc>
      </w:tr>
      <w:tr>
        <w:trPr>
          <w:tblHeader w:val="off"/>
        </w:trPr>
        <w:tc>
          <w:tcPr>
            <w:tcW w:type="dxa" w:w="14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月费</w:t>
            </w:r>
          </w:p>
        </w:tc>
        <w:tc>
          <w:tcPr>
            <w:tcW w:type="dxa" w:w="44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¥256（参考价 US$36，以腾讯云国内站下单价为准）</w:t>
            </w:r>
          </w:p>
        </w:tc>
        <w:tc>
          <w:tcPr>
            <w:tcW w:type="dxa" w:w="37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¥312（US$44）</w:t>
            </w:r>
          </w:p>
        </w:tc>
      </w:tr>
      <w:tr>
        <w:trPr>
          <w:tblHeader w:val="off"/>
        </w:trPr>
        <w:tc>
          <w:tcPr>
            <w:tcW w:type="dxa" w:w="14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优势</w:t>
            </w:r>
          </w:p>
        </w:tc>
        <w:tc>
          <w:tcPr>
            <w:tcW w:type="dxa" w:w="44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通过腾讯云国内站开通：中文控制台和客服；支持支付宝、微信付款，可开国内发票；快照、防火墙、监控集中在一个控制台</w:t>
            </w:r>
          </w:p>
        </w:tc>
        <w:tc>
          <w:tcPr>
            <w:tcW w:type="dxa" w:w="37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美国本土云平台，配套服务齐全（负载均衡、托管数据库、邮件服务等）；不需要中国实名认证</w:t>
            </w:r>
          </w:p>
        </w:tc>
      </w:tr>
      <w:tr>
        <w:trPr>
          <w:tblHeader w:val="off"/>
        </w:trPr>
        <w:tc>
          <w:tcPr>
            <w:tcW w:type="dxa" w:w="14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劣势</w:t>
            </w:r>
          </w:p>
        </w:tc>
        <w:tc>
          <w:tcPr>
            <w:tcW w:type="dxa" w:w="44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需要中国大陆实名认证；海外机房可选配置比国内少；下单前需确认续费价格</w:t>
            </w:r>
          </w:p>
        </w:tc>
        <w:tc>
          <w:tcPr>
            <w:tcW w:type="dxa" w:w="37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控制台和客服以英文为主；需要国际信用卡付款，无国内发票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推荐方案 A。</w:t>
      </w:r>
      <w:r>
        <w:rPr>
          <w:rFonts w:ascii="Arial" w:cs="Arial" w:eastAsia="Microsoft YaHei" w:hAnsi="Arial"/>
        </w:rPr>
        <w:t xml:space="preserve"> 本系统的管理后台主要由国内运营、财务使用，选择中文服务和国内付款更方便。两种方案的网络表现在 M0 阶段从国内和美国分别实测后再最终确定。贵方此前考虑的 UCloud（美国洛杉矶）也可以作为候选，一并实测。</w:t>
      </w: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其他费用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40"/>
        <w:gridCol w:w="5418"/>
        <w:gridCol w:w="1140"/>
        <w:gridCol w:w="1240"/>
      </w:tblGrid>
      <w:tr>
        <w:trPr>
          <w:tblHeader/>
        </w:trPr>
        <w:tc>
          <w:tcPr>
            <w:tcW w:type="dxa" w:w="18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54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1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月费</w:t>
            </w:r>
          </w:p>
        </w:tc>
        <w:tc>
          <w:tcPr>
            <w:tcW w:type="dxa" w:w="12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年费</w:t>
            </w:r>
          </w:p>
        </w:tc>
      </w:tr>
      <w:tr>
        <w:trPr>
          <w:tblHeader w:val="off"/>
        </w:trPr>
        <w:tc>
          <w:tcPr>
            <w:tcW w:type="dxa" w:w="18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域名</w:t>
            </w:r>
          </w:p>
        </w:tc>
        <w:tc>
          <w:tcPr>
            <w:tcW w:type="dxa" w:w="54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Consolas" w:cs="Arial" w:eastAsia="Microsoft YaHei" w:hAnsi="Consolas"/>
                <w:sz w:val="19"/>
                <w:szCs w:val="19"/>
              </w:rPr>
              <w:t xml:space="preserve">.com</w:t>
            </w: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 域名，Cloudflare 注册（约 US$10～11/年，以结账价为准）；如贵方已有域名，可直接使用子域名</w:t>
            </w:r>
          </w:p>
        </w:tc>
        <w:tc>
          <w:tcPr>
            <w:tcW w:type="dxa" w:w="11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¥6</w:t>
            </w:r>
          </w:p>
        </w:tc>
        <w:tc>
          <w:tcPr>
            <w:tcW w:type="dxa" w:w="12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¥75</w:t>
            </w:r>
          </w:p>
        </w:tc>
      </w:tr>
      <w:tr>
        <w:trPr>
          <w:tblHeader w:val="off"/>
        </w:trPr>
        <w:tc>
          <w:tcPr>
            <w:tcW w:type="dxa" w:w="18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Google Workspace</w:t>
            </w:r>
          </w:p>
        </w:tc>
        <w:tc>
          <w:tcPr>
            <w:tcW w:type="dxa" w:w="54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Business Starter，1 个账号，年付（US$7/月），用于创建和持有 100 份达人表格（推荐方式；也可评估使用贵方现有 Google 账号授权，M0 实测）</w:t>
            </w:r>
          </w:p>
        </w:tc>
        <w:tc>
          <w:tcPr>
            <w:tcW w:type="dxa" w:w="11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¥50</w:t>
            </w:r>
          </w:p>
        </w:tc>
        <w:tc>
          <w:tcPr>
            <w:tcW w:type="dxa" w:w="12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¥596</w:t>
            </w:r>
          </w:p>
        </w:tc>
      </w:tr>
      <w:tr>
        <w:trPr>
          <w:tblHeader w:val="off"/>
        </w:trPr>
        <w:tc>
          <w:tcPr>
            <w:tcW w:type="dxa" w:w="18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异地备份存储</w:t>
            </w:r>
          </w:p>
        </w:tc>
        <w:tc>
          <w:tcPr>
            <w:tcW w:type="dxa" w:w="54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Cloudflare R2，10GB 以内免费，超出部分按量计费</w:t>
            </w:r>
          </w:p>
        </w:tc>
        <w:tc>
          <w:tcPr>
            <w:tcW w:type="dxa" w:w="11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¥0～10</w:t>
            </w:r>
          </w:p>
        </w:tc>
        <w:tc>
          <w:tcPr>
            <w:tcW w:type="dxa" w:w="12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¥0～120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合计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46"/>
        <w:gridCol w:w="2946"/>
        <w:gridCol w:w="3346"/>
      </w:tblGrid>
      <w:tr>
        <w:trPr>
          <w:tblHeader/>
        </w:trPr>
        <w:tc>
          <w:tcPr>
            <w:tcW w:type="dxa" w:w="33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方案</w:t>
            </w:r>
          </w:p>
        </w:tc>
        <w:tc>
          <w:tcPr>
            <w:tcW w:type="dxa" w:w="29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月费</w:t>
            </w:r>
          </w:p>
        </w:tc>
        <w:tc>
          <w:tcPr>
            <w:tcW w:type="dxa" w:w="33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年费</w:t>
            </w:r>
          </w:p>
        </w:tc>
      </w:tr>
      <w:tr>
        <w:trPr>
          <w:tblHeader w:val="off"/>
        </w:trPr>
        <w:tc>
          <w:tcPr>
            <w:tcW w:type="dxa" w:w="33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方案 A（腾讯云）</w:t>
            </w:r>
          </w:p>
        </w:tc>
        <w:tc>
          <w:tcPr>
            <w:tcW w:type="dxa" w:w="29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¥312～322</w:t>
            </w:r>
          </w:p>
        </w:tc>
        <w:tc>
          <w:tcPr>
            <w:tcW w:type="dxa" w:w="33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¥3,740～3,860</w:t>
            </w:r>
          </w:p>
        </w:tc>
      </w:tr>
      <w:tr>
        <w:trPr>
          <w:tblHeader w:val="off"/>
        </w:trPr>
        <w:tc>
          <w:tcPr>
            <w:tcW w:type="dxa" w:w="33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方案 B（AWS）</w:t>
            </w:r>
          </w:p>
        </w:tc>
        <w:tc>
          <w:tcPr>
            <w:tcW w:type="dxa" w:w="29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¥368～378</w:t>
            </w:r>
          </w:p>
        </w:tc>
        <w:tc>
          <w:tcPr>
            <w:tcW w:type="dxa" w:w="33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¥4,420～4,540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Microsoft YaHei" w:hAnsi="Arial"/>
        </w:rPr>
        <w:t xml:space="preserve">以下情况会产生额外费用：达人数量或访问量大幅增长，超出邮件发送等免费额度（邮件服务付费版约 US$20/月）；为跳转链接另购短域名（每年约 ¥70～150）；选择 2.2 的增值项。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3.3 技术风险点</w:t>
      </w:r>
    </w:p>
    <w:p>
      <w:pPr>
        <w:spacing w:after="120" w:line="340"/>
      </w:pPr>
      <w:r>
        <w:rPr>
          <w:rFonts w:ascii="Arial" w:cs="Arial" w:eastAsia="Microsoft YaHei" w:hAnsi="Arial"/>
        </w:rPr>
        <w:t xml:space="preserve">以下风险在 M0 阶段（10/02～10/05）基于贵方已提供的账号和样例进行验证，并给出"通过 / 待验证 / 不通过"的结论。第三方审批（如微店接口权限）的时间由平台决定，不保证在 M0 内完成；未获批的项目标为待验证，并约定后续验证时间。</w:t>
      </w:r>
      <w:r>
        <w:rPr>
          <w:rFonts w:ascii="Arial" w:cs="Arial" w:eastAsia="Microsoft YaHei" w:hAnsi="Arial"/>
          <w:b/>
          <w:bCs/>
        </w:rPr>
        <w:t xml:space="preserve">若核心前提验证不通过（如专属商品 ID 在真实订单中不保留），双方复核范围和报价后再继续。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5"/>
        <w:gridCol w:w="3436"/>
        <w:gridCol w:w="4107"/>
      </w:tblGrid>
      <w:tr>
        <w:trPr>
          <w:tblHeader/>
        </w:trPr>
        <w:tc>
          <w:tcPr>
            <w:tcW w:type="dxa" w:w="20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风险点</w:t>
            </w:r>
          </w:p>
        </w:tc>
        <w:tc>
          <w:tcPr>
            <w:tcW w:type="dxa" w:w="34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影响</w:t>
            </w:r>
          </w:p>
        </w:tc>
        <w:tc>
          <w:tcPr>
            <w:tcW w:type="dxa" w:w="41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应对措施</w:t>
            </w:r>
          </w:p>
        </w:tc>
      </w:tr>
      <w:tr>
        <w:trPr>
          <w:tblHeader w:val="off"/>
        </w:trPr>
        <w:tc>
          <w:tcPr>
            <w:tcW w:type="dxa" w:w="20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专属商品 ID 在真实订单中是否保留</w:t>
            </w:r>
          </w:p>
        </w:tc>
        <w:tc>
          <w:tcPr>
            <w:tcW w:type="dxa" w:w="34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代购平台可能转换商品链接，或采购时改用原商品，导致订单无法自动归因</w:t>
            </w:r>
          </w:p>
        </w:tc>
        <w:tc>
          <w:tcPr>
            <w:tcW w:type="dxa" w:w="41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用一笔完整测试订单核对：用户点击的链接、平台采购链接、最终订单商品 ID。只对保留专属商品 ID 的订单自动归因，其余进入人工匹配池</w:t>
            </w:r>
          </w:p>
        </w:tc>
      </w:tr>
      <w:tr>
        <w:trPr>
          <w:tblHeader w:val="off"/>
        </w:trPr>
        <w:tc>
          <w:tcPr>
            <w:tcW w:type="dxa" w:w="20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达人专属商品的标识规则</w:t>
            </w:r>
          </w:p>
        </w:tc>
        <w:tc>
          <w:tcPr>
            <w:tcW w:type="dxa" w:w="34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系统需要知道每个专属商品属于哪位达人、对应哪个原商品</w:t>
            </w:r>
          </w:p>
        </w:tc>
        <w:tc>
          <w:tcPr>
            <w:tcW w:type="dxa" w:w="41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约定标识规则（按达人编号建商品分类，或商家编码写成"原商品编码-达人编号"），在接口或导出文件确实返回该标识时，系统自动读取；否则由运营导出对应关系 Excel 后导入</w:t>
            </w:r>
          </w:p>
        </w:tc>
      </w:tr>
      <w:tr>
        <w:trPr>
          <w:tblHeader w:val="off"/>
        </w:trPr>
        <w:tc>
          <w:tcPr>
            <w:tcW w:type="dxa" w:w="20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微店订单接口权限</w:t>
            </w:r>
          </w:p>
        </w:tc>
        <w:tc>
          <w:tcPr>
            <w:tcW w:type="dxa" w:w="34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订单接口属于微店"加密接口"，需要向微店申请开通</w:t>
            </w:r>
          </w:p>
        </w:tc>
        <w:tc>
          <w:tcPr>
            <w:tcW w:type="dxa" w:w="41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签约后立即提交申请；开通前用订单 Excel 导入。Excel 导入期间，订单数据不是自动实时同步，看板显示"最近一次同步时间"</w:t>
            </w:r>
          </w:p>
        </w:tc>
      </w:tr>
      <w:tr>
        <w:trPr>
          <w:tblHeader w:val="off"/>
        </w:trPr>
        <w:tc>
          <w:tcPr>
            <w:tcW w:type="dxa" w:w="20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专属商品的数量</w:t>
            </w:r>
          </w:p>
        </w:tc>
        <w:tc>
          <w:tcPr>
            <w:tcW w:type="dxa" w:w="34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100 位达人 × 2 万个商品 = 200 万个微店商品副本，可能超过微店单店上限，或被判定为重复铺货；复制与校验需要大量运营投入</w:t>
            </w:r>
          </w:p>
        </w:tc>
        <w:tc>
          <w:tcPr>
            <w:tcW w:type="dxa" w:w="41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贵方向微店确认上限与规则，并用实际复制工具测试速度；必要时分店铺存放（本期最多 3 个店铺）</w:t>
            </w:r>
          </w:p>
        </w:tc>
      </w:tr>
      <w:tr>
        <w:trPr>
          <w:tblHeader w:val="off"/>
        </w:trPr>
        <w:tc>
          <w:tcPr>
            <w:tcW w:type="dxa" w:w="20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Google 账号与存储</w:t>
            </w:r>
          </w:p>
        </w:tc>
        <w:tc>
          <w:tcPr>
            <w:tcW w:type="dxa" w:w="34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服务账号没有 Google 云端存储空间，不能直接持有表格</w:t>
            </w:r>
          </w:p>
        </w:tc>
        <w:tc>
          <w:tcPr>
            <w:tcW w:type="dxa" w:w="41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推荐使用 Google Workspace 共享云端硬盘；M0 实测建表、公开只读分享等权限</w:t>
            </w:r>
          </w:p>
        </w:tc>
      </w:tr>
      <w:tr>
        <w:trPr>
          <w:tblHeader w:val="off"/>
        </w:trPr>
        <w:tc>
          <w:tcPr>
            <w:tcW w:type="dxa" w:w="20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Google 内容审核</w:t>
            </w:r>
          </w:p>
        </w:tc>
        <w:tc>
          <w:tcPr>
            <w:tcW w:type="dxa" w:w="34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表格有被 Google 限制访问的可能</w:t>
            </w:r>
          </w:p>
        </w:tc>
        <w:tc>
          <w:tcPr>
            <w:tcW w:type="dxa" w:w="41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全部链接和数据以系统数据库为准，可重新生成表格。重建不能保证解除平台限制；新表格的地址会变化，需要通知达人更新社媒中的链接</w:t>
            </w:r>
          </w:p>
        </w:tc>
      </w:tr>
      <w:tr>
        <w:trPr>
          <w:tblHeader w:val="off"/>
        </w:trPr>
        <w:tc>
          <w:tcPr>
            <w:tcW w:type="dxa" w:w="20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"商品不存在"报错</w:t>
            </w:r>
          </w:p>
        </w:tc>
        <w:tc>
          <w:tcPr>
            <w:tcW w:type="dxa" w:w="34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部分链接直接打开时报错</w:t>
            </w:r>
          </w:p>
        </w:tc>
        <w:tc>
          <w:tcPr>
            <w:tcW w:type="dxa" w:w="41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M0 阶段复现，区分链接格式、商品下架、权限、地区限制等原因；系统可控制的问题在中转跳转中处理，商品下架等情况给出明确提示，不承诺绕过平台限制</w:t>
            </w:r>
          </w:p>
        </w:tc>
      </w:tr>
      <w:tr>
        <w:trPr>
          <w:tblHeader w:val="off"/>
        </w:trPr>
        <w:tc>
          <w:tcPr>
            <w:tcW w:type="dxa" w:w="20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微店全店 UV、PV 数据来源</w:t>
            </w:r>
          </w:p>
        </w:tc>
        <w:tc>
          <w:tcPr>
            <w:tcW w:type="dxa" w:w="34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微店开放平台公开的接口文档中未找到店铺访客、浏览量接口</w:t>
            </w:r>
          </w:p>
        </w:tc>
        <w:tc>
          <w:tcPr>
            <w:tcW w:type="dxa" w:w="41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M0 阶段向微店确认；无接口时，从微店后台导出后导入（需确认后台可导出）；仍无法获取时，改为"推广链接 UV、PV"，不展示转化率</w:t>
            </w:r>
          </w:p>
        </w:tc>
      </w:tr>
      <w:tr>
        <w:trPr>
          <w:tblHeader w:val="off"/>
        </w:trPr>
        <w:tc>
          <w:tcPr>
            <w:tcW w:type="dxa" w:w="20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代购下单时的"下单人数"</w:t>
            </w:r>
          </w:p>
        </w:tc>
        <w:tc>
          <w:tcPr>
            <w:tcW w:type="dxa" w:w="34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代购平台用少数几个采购账号下单，按买家去重的"下单人数"会偏少，"下单客单价"会偏高</w:t>
            </w:r>
          </w:p>
        </w:tc>
        <w:tc>
          <w:tcPr>
            <w:tcW w:type="dxa" w:w="41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在看板上标注口径；需要时改为按订单数计算客单价</w:t>
            </w:r>
          </w:p>
        </w:tc>
      </w:tr>
      <w:tr>
        <w:trPr>
          <w:tblHeader w:val="off"/>
        </w:trPr>
        <w:tc>
          <w:tcPr>
            <w:tcW w:type="dxa" w:w="20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看板刷新频率</w:t>
            </w:r>
          </w:p>
        </w:tc>
        <w:tc>
          <w:tcPr>
            <w:tcW w:type="dxa" w:w="34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需求要求每 5 分钟刷新</w:t>
            </w:r>
          </w:p>
        </w:tc>
        <w:tc>
          <w:tcPr>
            <w:tcW w:type="dxa" w:w="41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订单接口开通后，每 5 分钟增量同步订单并更新当天统计；历史数据按天汇总，发生退款或人工改归属时重算受影响的日期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四、排期与里程碑</w:t>
      </w: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2026-10-02 开始，按连续自然日计划（含周末），目标 2026-11-09 验收上线。</w:t>
      </w:r>
      <w:r>
        <w:rPr>
          <w:rFonts w:ascii="Arial" w:cs="Arial" w:eastAsia="Microsoft YaHei" w:hAnsi="Arial"/>
        </w:rPr>
        <w:t xml:space="preserve"> 目标日期以下方资料按时提供为前提。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6"/>
        <w:gridCol w:w="2044"/>
        <w:gridCol w:w="640"/>
        <w:gridCol w:w="2798"/>
        <w:gridCol w:w="2270"/>
      </w:tblGrid>
      <w:tr>
        <w:trPr>
          <w:tblHeader/>
        </w:trPr>
        <w:tc>
          <w:tcPr>
            <w:tcW w:type="dxa" w:w="188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里程碑</w:t>
            </w:r>
          </w:p>
        </w:tc>
        <w:tc>
          <w:tcPr>
            <w:tcW w:type="dxa" w:w="204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天数</w:t>
            </w:r>
          </w:p>
        </w:tc>
        <w:tc>
          <w:tcPr>
            <w:tcW w:type="dxa" w:w="27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工作内容</w:t>
            </w:r>
          </w:p>
        </w:tc>
        <w:tc>
          <w:tcPr>
            <w:tcW w:type="dxa" w:w="22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交付物</w:t>
            </w:r>
          </w:p>
        </w:tc>
      </w:tr>
      <w:tr>
        <w:trPr>
          <w:tblHeader w:val="off"/>
        </w:trPr>
        <w:tc>
          <w:tcPr>
            <w:tcW w:type="dxa" w:w="188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M0 需求确认与技术验证</w:t>
            </w:r>
          </w:p>
        </w:tc>
        <w:tc>
          <w:tcPr>
            <w:tcW w:type="dxa" w:w="204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10/02～10/05</w:t>
            </w:r>
          </w:p>
        </w:tc>
        <w:tc>
          <w:tcPr>
            <w:tcW w:type="dxa" w:w="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7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确认待确认事项；用测试订单验证专属商品归因；微店、Google 接口实测；约定专属商品标识规则；确认 UV、PV 数据来源和指标口径</w:t>
            </w:r>
          </w:p>
        </w:tc>
        <w:tc>
          <w:tcPr>
            <w:tcW w:type="dxa" w:w="22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《需求确认书》（功能清单与指标口径定稿）、技术验证结论</w:t>
            </w:r>
          </w:p>
        </w:tc>
      </w:tr>
      <w:tr>
        <w:trPr>
          <w:tblHeader w:val="off"/>
        </w:trPr>
        <w:tc>
          <w:tcPr>
            <w:tcW w:type="dxa" w:w="188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M1 基础平台与链接跳转</w:t>
            </w:r>
          </w:p>
        </w:tc>
        <w:tc>
          <w:tcPr>
            <w:tcW w:type="dxa" w:w="204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10/06～10/11</w:t>
            </w:r>
          </w:p>
        </w:tc>
        <w:tc>
          <w:tcPr>
            <w:tcW w:type="dxa" w:w="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7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权限与角色、达人录入与导入、商品链接库、专属商品对应关系、中转跳转与点击统计；部署测试环境</w:t>
            </w:r>
          </w:p>
        </w:tc>
        <w:tc>
          <w:tcPr>
            <w:tcW w:type="dxa" w:w="22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测试环境地址；演示"录入达人 → 生成专属链接 → 点击跳转并计数"</w:t>
            </w:r>
          </w:p>
        </w:tc>
      </w:tr>
      <w:tr>
        <w:trPr>
          <w:tblHeader w:val="off"/>
        </w:trPr>
        <w:tc>
          <w:tcPr>
            <w:tcW w:type="dxa" w:w="188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M2 主流程打通</w:t>
            </w:r>
          </w:p>
        </w:tc>
        <w:tc>
          <w:tcPr>
            <w:tcW w:type="dxa" w:w="204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10/12～10/18</w:t>
            </w:r>
          </w:p>
        </w:tc>
        <w:tc>
          <w:tcPr>
            <w:tcW w:type="dxa" w:w="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7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Google 表格自动创建、写入与定时回写；微店订单同步（接口 + Excel）；按商品明细归因；人工匹配池</w:t>
            </w:r>
          </w:p>
        </w:tc>
        <w:tc>
          <w:tcPr>
            <w:tcW w:type="dxa" w:w="22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演示"自动建表 → 点击 → 下单 → 订单归属到达人"全流程</w:t>
            </w:r>
          </w:p>
        </w:tc>
      </w:tr>
      <w:tr>
        <w:trPr>
          <w:tblHeader w:val="off"/>
        </w:trPr>
        <w:tc>
          <w:tcPr>
            <w:tcW w:type="dxa" w:w="188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M3 结算与看板（P0）</w:t>
            </w:r>
          </w:p>
        </w:tc>
        <w:tc>
          <w:tcPr>
            <w:tcW w:type="dxa" w:w="204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10/19～10/28</w:t>
            </w:r>
          </w:p>
        </w:tc>
        <w:tc>
          <w:tcPr>
            <w:tcW w:type="dxa" w:w="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7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佣金结算、日志审计；数据汇总层；微店总店、达人端、商务端、商品运营四个看板的 P0 功能</w:t>
            </w:r>
          </w:p>
        </w:tc>
        <w:tc>
          <w:tcPr>
            <w:tcW w:type="dxa" w:w="22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测试环境版本，演示佣金结算和四个看板</w:t>
            </w:r>
          </w:p>
        </w:tc>
      </w:tr>
      <w:tr>
        <w:trPr>
          <w:tblHeader w:val="off"/>
        </w:trPr>
        <w:tc>
          <w:tcPr>
            <w:tcW w:type="dxa" w:w="188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M4 看板完善（P1、P2）</w:t>
            </w:r>
          </w:p>
        </w:tc>
        <w:tc>
          <w:tcPr>
            <w:tcW w:type="dxa" w:w="204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10/29～11/02</w:t>
            </w:r>
          </w:p>
        </w:tc>
        <w:tc>
          <w:tcPr>
            <w:tcW w:type="dxa" w:w="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7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自定义日期区间、下钻明细、环比变化、商品下钻详情、排名变化与对比图、散点图、高退预警</w:t>
            </w:r>
          </w:p>
        </w:tc>
        <w:tc>
          <w:tcPr>
            <w:tcW w:type="dxa" w:w="22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测试环境完整版本，开放给贵方试用</w:t>
            </w:r>
          </w:p>
        </w:tc>
      </w:tr>
      <w:tr>
        <w:trPr>
          <w:tblHeader w:val="off"/>
        </w:trPr>
        <w:tc>
          <w:tcPr>
            <w:tcW w:type="dxa" w:w="188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M5 验收上线</w:t>
            </w:r>
          </w:p>
        </w:tc>
        <w:tc>
          <w:tcPr>
            <w:tcW w:type="dxa" w:w="204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11/03～11/09</w:t>
            </w:r>
          </w:p>
        </w:tc>
        <w:tc>
          <w:tcPr>
            <w:tcW w:type="dxa" w:w="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7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贵方验收、问题修改、生产环境部署、达人数据与表格初始化</w:t>
            </w:r>
          </w:p>
        </w:tc>
        <w:tc>
          <w:tcPr>
            <w:tcW w:type="dxa" w:w="22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生产系统、源代码、部署文档、操作说明</w:t>
            </w:r>
          </w:p>
        </w:tc>
      </w:tr>
      <w:tr>
        <w:trPr>
          <w:tblHeader w:val="off"/>
        </w:trPr>
        <w:tc>
          <w:tcPr>
            <w:tcW w:type="dxa" w:w="188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质保期</w:t>
            </w:r>
          </w:p>
        </w:tc>
        <w:tc>
          <w:tcPr>
            <w:tcW w:type="dxa" w:w="204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验收签认后 1 个月（计划 11/10～12/09）</w:t>
            </w:r>
          </w:p>
        </w:tc>
        <w:tc>
          <w:tcPr>
            <w:tcW w:type="dxa" w:w="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7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免费修复系统缺陷</w:t>
            </w:r>
          </w:p>
        </w:tc>
        <w:tc>
          <w:tcPr>
            <w:tcW w:type="dxa" w:w="22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需要贵方提供的资料</w:t>
      </w:r>
      <w:r>
        <w:rPr>
          <w:rFonts w:ascii="Arial" w:cs="Arial" w:eastAsia="Microsoft YaHei" w:hAnsi="Arial"/>
        </w:rPr>
        <w:t xml:space="preserve">（与《客户待确认事项清单》一致）：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0"/>
        <w:gridCol w:w="8598"/>
      </w:tblGrid>
      <w:tr>
        <w:trPr>
          <w:tblHeader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截止时间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资料与事项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签约前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回复《客户待确认事项清单》中"签约前"的问题；提供一笔完整测试订单（用户点击的链接、平台采购链接、最终订单），以及两位达人同一原商品的专属副本对应示例；"商品不存在"复现链接；含多商品和退款的微店订单导出样例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签约当天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提交微店开放平台接口权限申请；提供现有微店后台或开放平台的测试访问方式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10/05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Google 测试母版；2～3 位测试达人资料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10/08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以贵方名义开通云服务器、域名、Google Workspace，并授权给我方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10/12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2 万条原商品清单；正式表格母版；至少 2 位达人完成专属商品复制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11/03</w:t>
            </w:r>
          </w:p>
        </w:tc>
        <w:tc>
          <w:tcPr>
            <w:tcW w:type="dxa" w:w="8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全部达人资料 Excel 及已完成复制的专属商品对应关系；安排运营和财务参与验收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说明</w:t>
      </w:r>
      <w:r>
        <w:rPr>
          <w:rFonts w:ascii="Arial" w:cs="Arial" w:eastAsia="Microsoft YaHei" w:hAnsi="Arial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本项目首阶段与国庆假期（10/01～10/07）重叠，M0 阶段需要贵方及时回复。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资料延迟只影响依赖该资料的工作，其他工作照常进行；受影响的里程碑相应顺延。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上线时初始化已完成专属商品复制的达人，其余达人在复制完成后由运营随时导入。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五、验收与变更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5.1 验收方式</w:t>
      </w:r>
    </w:p>
    <w:p>
      <w:pPr>
        <w:spacing w:after="120" w:line="340"/>
      </w:pPr>
      <w:r>
        <w:rPr>
          <w:rFonts w:ascii="Arial" w:cs="Arial" w:eastAsia="Microsoft YaHei" w:hAnsi="Arial"/>
        </w:rPr>
        <w:t xml:space="preserve">验收以 M0 阶段签认的《需求确认书》为依据，至少覆盖以下场景：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tblHeader/>
        </w:trPr>
        <w:tc>
          <w:tcPr>
            <w:tcW w:type="dxa" w:w="13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8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验收场景</w:t>
            </w:r>
          </w:p>
        </w:tc>
      </w:tr>
      <w:tr>
        <w:trPr>
          <w:tblHeader w:val="off"/>
        </w:trPr>
        <w:tc>
          <w:tcPr>
            <w:tcW w:type="dxa" w:w="13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订单归因</w:t>
            </w:r>
          </w:p>
        </w:tc>
        <w:tc>
          <w:tcPr>
            <w:tcW w:type="dxa" w:w="8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真实购买链路的订单正确归属；一笔订单含多位达人商品时按明细归属；重复导入同一订单不重复计算</w:t>
            </w:r>
          </w:p>
        </w:tc>
      </w:tr>
      <w:tr>
        <w:trPr>
          <w:tblHeader w:val="off"/>
        </w:trPr>
        <w:tc>
          <w:tcPr>
            <w:tcW w:type="dxa" w:w="13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佣金结算</w:t>
            </w:r>
          </w:p>
        </w:tc>
        <w:tc>
          <w:tcPr>
            <w:tcW w:type="dxa" w:w="8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部分退款和跨月退款的扣回；结算后人工修改归属的处理；不重复计佣</w:t>
            </w:r>
          </w:p>
        </w:tc>
      </w:tr>
      <w:tr>
        <w:trPr>
          <w:tblHeader w:val="off"/>
        </w:trPr>
        <w:tc>
          <w:tcPr>
            <w:tcW w:type="dxa" w:w="13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权限</w:t>
            </w:r>
          </w:p>
        </w:tc>
        <w:tc>
          <w:tcPr>
            <w:tcW w:type="dxa" w:w="8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达人只能看到自己的数据；商务只能看到自己负责的达人；越权访问被拒绝</w:t>
            </w:r>
          </w:p>
        </w:tc>
      </w:tr>
      <w:tr>
        <w:trPr>
          <w:tblHeader w:val="off"/>
        </w:trPr>
        <w:tc>
          <w:tcPr>
            <w:tcW w:type="dxa" w:w="13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Google 表格</w:t>
            </w:r>
          </w:p>
        </w:tc>
        <w:tc>
          <w:tcPr>
            <w:tcW w:type="dxa" w:w="8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公开表格只读、私有表格不对外可见（按选定方案）；批量建表失败后可重试</w:t>
            </w:r>
          </w:p>
        </w:tc>
      </w:tr>
      <w:tr>
        <w:trPr>
          <w:tblHeader w:val="off"/>
        </w:trPr>
        <w:tc>
          <w:tcPr>
            <w:tcW w:type="dxa" w:w="13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数据完整性</w:t>
            </w:r>
          </w:p>
        </w:tc>
        <w:tc>
          <w:tcPr>
            <w:tcW w:type="dxa" w:w="8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已复制达人的专属商品对应关系完整；看板数据与订单明细一致</w:t>
            </w:r>
          </w:p>
        </w:tc>
      </w:tr>
      <w:tr>
        <w:trPr>
          <w:tblHeader w:val="off"/>
        </w:trPr>
        <w:tc>
          <w:tcPr>
            <w:tcW w:type="dxa" w:w="13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数据安全</w:t>
            </w:r>
          </w:p>
        </w:tc>
        <w:tc>
          <w:tcPr>
            <w:tcW w:type="dxa" w:w="8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完成一次备份恢复演练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Microsoft YaHei" w:hAnsi="Arial"/>
        </w:rPr>
        <w:t xml:space="preserve">5.2 验收流程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我方交付测试环境完整版本后，贵方在 </w:t>
      </w:r>
      <w:r>
        <w:rPr>
          <w:rFonts w:ascii="Arial" w:cs="Arial" w:eastAsia="Microsoft YaHei" w:hAnsi="Arial"/>
          <w:b/>
          <w:bCs/>
        </w:rPr>
        <w:t xml:space="preserve">5 个工作日内</w:t>
      </w:r>
      <w:r>
        <w:rPr>
          <w:rFonts w:ascii="Arial" w:cs="Arial" w:eastAsia="Microsoft YaHei" w:hAnsi="Arial"/>
        </w:rPr>
        <w:t xml:space="preserve">反馈问题。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问题分为两类：</w:t>
      </w:r>
      <w:r>
        <w:rPr>
          <w:rFonts w:ascii="Arial" w:cs="Arial" w:eastAsia="Microsoft YaHei" w:hAnsi="Arial"/>
          <w:b/>
          <w:bCs/>
        </w:rPr>
        <w:t xml:space="preserve">阻断性问题</w:t>
      </w:r>
      <w:r>
        <w:rPr>
          <w:rFonts w:ascii="Arial" w:cs="Arial" w:eastAsia="Microsoft YaHei" w:hAnsi="Arial"/>
        </w:rPr>
        <w:t xml:space="preserve">（主流程无法完成、数据计算错误）和</w:t>
      </w:r>
      <w:r>
        <w:rPr>
          <w:rFonts w:ascii="Arial" w:cs="Arial" w:eastAsia="Microsoft YaHei" w:hAnsi="Arial"/>
          <w:b/>
          <w:bCs/>
        </w:rPr>
        <w:t xml:space="preserve">一般问题</w:t>
      </w:r>
      <w:r>
        <w:rPr>
          <w:rFonts w:ascii="Arial" w:cs="Arial" w:eastAsia="Microsoft YaHei" w:hAnsi="Arial"/>
        </w:rPr>
        <w:t xml:space="preserve">（显示、文案、操作体验）。阻断性问题修复后复验；一般问题可在质保期内修复，不影响验收签认。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验收签认之日为上线日，质保期从签认日起算。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验收期间提出的新需求不属于验收问题，按变更流程处理。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5.3 变更流程</w:t>
      </w:r>
    </w:p>
    <w:p>
      <w:pPr>
        <w:spacing w:after="120" w:line="340"/>
      </w:pPr>
      <w:r>
        <w:rPr>
          <w:rFonts w:ascii="Arial" w:cs="Arial" w:eastAsia="Microsoft YaHei" w:hAnsi="Arial"/>
        </w:rPr>
        <w:t xml:space="preserve">贵方书面提出变更 → 我方评估工作量和对排期的影响 → 双方书面确认后执行，费用按 ¥1,000/人天计算。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5.4 源代码与账号交付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交付本项目源代码、数据库脚本、部署步骤和必要的配置说明。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使用的开源组件保留其原有许可证。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账号密码、接口密钥不写入源代码，单独移交给贵方。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六、报价明细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6.1 开发费用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98"/>
        <w:gridCol w:w="940"/>
      </w:tblGrid>
      <w:tr>
        <w:trPr>
          <w:tblHeader/>
        </w:trPr>
        <w:tc>
          <w:tcPr>
            <w:tcW w:type="dxa" w:w="86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9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金额</w:t>
            </w:r>
          </w:p>
        </w:tc>
      </w:tr>
      <w:tr>
        <w:trPr>
          <w:tblHeader w:val="off"/>
        </w:trPr>
        <w:tc>
          <w:tcPr>
            <w:tcW w:type="dxa" w:w="86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开发费用（一次性，含 2.1 全部功能、部署上线、源代码及文档）</w:t>
            </w:r>
          </w:p>
        </w:tc>
        <w:tc>
          <w:tcPr>
            <w:tcW w:type="dxa" w:w="9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¥30,000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Microsoft YaHei" w:hAnsi="Arial"/>
        </w:rPr>
        <w:t xml:space="preserve">付款节点：签约时支付 50%（¥15,000），验收签认后支付 50%（¥15,000）。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6.2 运行成本（贵方直接支付给服务商）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58"/>
        <w:gridCol w:w="1440"/>
        <w:gridCol w:w="1840"/>
      </w:tblGrid>
      <w:tr>
        <w:trPr>
          <w:tblHeader/>
        </w:trPr>
        <w:tc>
          <w:tcPr>
            <w:tcW w:type="dxa" w:w="63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方案</w:t>
            </w:r>
          </w:p>
        </w:tc>
        <w:tc>
          <w:tcPr>
            <w:tcW w:type="dxa" w:w="14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月费</w:t>
            </w:r>
          </w:p>
        </w:tc>
        <w:tc>
          <w:tcPr>
            <w:tcW w:type="dxa" w:w="18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年费</w:t>
            </w:r>
          </w:p>
        </w:tc>
      </w:tr>
      <w:tr>
        <w:trPr>
          <w:tblHeader w:val="off"/>
        </w:trPr>
        <w:tc>
          <w:tcPr>
            <w:tcW w:type="dxa" w:w="63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方案 A：腾讯云（美国硅谷）</w:t>
            </w:r>
          </w:p>
        </w:tc>
        <w:tc>
          <w:tcPr>
            <w:tcW w:type="dxa" w:w="14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¥312～322</w:t>
            </w:r>
          </w:p>
        </w:tc>
        <w:tc>
          <w:tcPr>
            <w:tcW w:type="dxa" w:w="18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¥3,740～3,860</w:t>
            </w:r>
          </w:p>
        </w:tc>
      </w:tr>
      <w:tr>
        <w:trPr>
          <w:tblHeader w:val="off"/>
        </w:trPr>
        <w:tc>
          <w:tcPr>
            <w:tcW w:type="dxa" w:w="63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方案 B：AWS（美国俄勒冈）</w:t>
            </w:r>
          </w:p>
        </w:tc>
        <w:tc>
          <w:tcPr>
            <w:tcW w:type="dxa" w:w="14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¥368～378</w:t>
            </w:r>
          </w:p>
        </w:tc>
        <w:tc>
          <w:tcPr>
            <w:tcW w:type="dxa" w:w="18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约 ¥4,420～4,540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Microsoft YaHei" w:hAnsi="Arial"/>
        </w:rPr>
        <w:t xml:space="preserve">包含服务器、域名、Google Workspace、备份存储，明细见 3.2。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6.3 运维费用和规则</w:t>
      </w: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费用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2"/>
        <w:gridCol w:w="1340"/>
        <w:gridCol w:w="5866"/>
      </w:tblGrid>
      <w:tr>
        <w:trPr>
          <w:tblHeader/>
        </w:trPr>
        <w:tc>
          <w:tcPr>
            <w:tcW w:type="dxa" w:w="243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13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金额</w:t>
            </w:r>
          </w:p>
        </w:tc>
        <w:tc>
          <w:tcPr>
            <w:tcW w:type="dxa" w:w="58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43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质保</w:t>
            </w:r>
          </w:p>
        </w:tc>
        <w:tc>
          <w:tcPr>
            <w:tcW w:type="dxa" w:w="13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免费</w:t>
            </w:r>
          </w:p>
        </w:tc>
        <w:tc>
          <w:tcPr>
            <w:tcW w:type="dxa" w:w="58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验收签认后 1 个月（计划 2026-11-10 ～ 2026-12-09）</w:t>
            </w:r>
          </w:p>
        </w:tc>
      </w:tr>
      <w:tr>
        <w:trPr>
          <w:tblHeader w:val="off"/>
        </w:trPr>
        <w:tc>
          <w:tcPr>
            <w:tcW w:type="dxa" w:w="243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运维服务</w:t>
            </w:r>
          </w:p>
        </w:tc>
        <w:tc>
          <w:tcPr>
            <w:tcW w:type="dxa" w:w="13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¥1,500/月</w:t>
            </w:r>
          </w:p>
        </w:tc>
        <w:tc>
          <w:tcPr>
            <w:tcW w:type="dxa" w:w="58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质保期满后开始，按月或按季度支付</w:t>
            </w:r>
          </w:p>
        </w:tc>
      </w:tr>
      <w:tr>
        <w:trPr>
          <w:tblHeader w:val="off"/>
        </w:trPr>
        <w:tc>
          <w:tcPr>
            <w:tcW w:type="dxa" w:w="243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需求变更 / 新功能开发</w:t>
            </w:r>
          </w:p>
        </w:tc>
        <w:tc>
          <w:tcPr>
            <w:tcW w:type="dxa" w:w="13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¥1,000/人天</w:t>
            </w:r>
          </w:p>
        </w:tc>
        <w:tc>
          <w:tcPr>
            <w:tcW w:type="dxa" w:w="58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按变更流程评估，双方确认后执行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质保期内</w:t>
      </w:r>
      <w:r>
        <w:rPr>
          <w:rFonts w:ascii="Arial" w:cs="Arial" w:eastAsia="Microsoft YaHei" w:hAnsi="Arial"/>
        </w:rPr>
        <w:t xml:space="preserve">：本期交付功能出现的系统缺陷（功能与《需求确认书》不符、报错、数据计算错误），免费修复。</w:t>
      </w: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运维期内，服务包含：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0"/>
        <w:gridCol w:w="7998"/>
      </w:tblGrid>
      <w:tr>
        <w:trPr>
          <w:tblHeader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79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监控与故障处理</w:t>
            </w:r>
          </w:p>
        </w:tc>
        <w:tc>
          <w:tcPr>
            <w:tcW w:type="dxa" w:w="79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7×24 自动宕机监控告警；故障排查与恢复</w:t>
            </w:r>
          </w:p>
        </w:tc>
      </w:tr>
      <w:tr>
        <w:trPr>
          <w:tblHeader w:val="off"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数据安全</w:t>
            </w:r>
          </w:p>
        </w:tc>
        <w:tc>
          <w:tcPr>
            <w:tcW w:type="dxa" w:w="79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每周检查备份是否成功；每月做一次备份恢复演练</w:t>
            </w:r>
          </w:p>
        </w:tc>
      </w:tr>
      <w:tr>
        <w:trPr>
          <w:tblHeader w:val="off"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系统维护</w:t>
            </w:r>
          </w:p>
        </w:tc>
        <w:tc>
          <w:tcPr>
            <w:tcW w:type="dxa" w:w="79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服务器安全更新；磁盘、性能检查；域名、证书、微店授权到期提醒</w:t>
            </w:r>
          </w:p>
        </w:tc>
      </w:tr>
      <w:tr>
        <w:trPr>
          <w:tblHeader w:val="off"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缺陷修复</w:t>
            </w:r>
          </w:p>
        </w:tc>
        <w:tc>
          <w:tcPr>
            <w:tcW w:type="dxa" w:w="79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运维期内发现的原交付功能缺陷，免费修复</w:t>
            </w:r>
          </w:p>
        </w:tc>
      </w:tr>
      <w:tr>
        <w:trPr>
          <w:tblHeader w:val="off"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日常支持</w:t>
            </w:r>
          </w:p>
        </w:tc>
        <w:tc>
          <w:tcPr>
            <w:tcW w:type="dxa" w:w="79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批量任务（建表、链接生成、订单同步）失败时的排查与重跑；运营人员操作答疑；每月 1 人天（8 小时）以内的小调整</w:t>
            </w:r>
          </w:p>
        </w:tc>
      </w:tr>
      <w:tr>
        <w:trPr>
          <w:tblHeader w:val="off"/>
        </w:trPr>
        <w:tc>
          <w:tcPr>
            <w:tcW w:type="dxa" w:w="16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报告</w:t>
            </w:r>
          </w:p>
        </w:tc>
        <w:tc>
          <w:tcPr>
            <w:tcW w:type="dxa" w:w="79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每月一份运维简报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小调整与新需求的区别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75"/>
        <w:gridCol w:w="5163"/>
      </w:tblGrid>
      <w:tr>
        <w:trPr>
          <w:tblHeader/>
        </w:trPr>
        <w:tc>
          <w:tcPr>
            <w:tcW w:type="dxa" w:w="44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属于小调整（含在运维费内）</w:t>
            </w:r>
          </w:p>
        </w:tc>
        <w:tc>
          <w:tcPr>
            <w:tcW w:type="dxa" w:w="5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属于新需求（按 ¥1,000/人天另计）</w:t>
            </w:r>
          </w:p>
        </w:tc>
      </w:tr>
      <w:tr>
        <w:trPr>
          <w:tblHeader w:val="off"/>
        </w:trPr>
        <w:tc>
          <w:tcPr>
            <w:tcW w:type="dxa" w:w="44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修改文案、字段名称或显示顺序；已有导出增加列；已有筛选条件微调</w:t>
            </w:r>
          </w:p>
        </w:tc>
        <w:tc>
          <w:tcPr>
            <w:tcW w:type="dxa" w:w="5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新页面、新报表、新接口对接；佣金规则或归因规则变化；新增微店店铺或数据来源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服务时间与响应</w:t>
      </w:r>
      <w:r>
        <w:rPr>
          <w:rFonts w:ascii="Arial" w:cs="Arial" w:eastAsia="Microsoft YaHei" w:hAnsi="Arial"/>
        </w:rPr>
        <w:t xml:space="preserve">（质保期和运维期相同）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自动监控：7×24 小时。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人工服务时间：北京时间每天 9:00～22:00；法定节假日只处理严重问题。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严重问题（系统无法访问、推广链接无法跳转、订单无法同步）：服务时间内 2 小时内开始处理，力争当天恢复；服务时间外发生的，于次日服务时间开始时处理。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一般问题：1 个工作日内答复并安排处理。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北美营业时间的人工值守不在本服务内，如需要另行约定。</w:t>
      </w: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不包含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新需求、超出每月 1 人天的调整（按 ¥1,000/人天另计）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微店、Google、云服务商等第三方平台故障本身（我方负责协助排查和恢复）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因贵方误操作导致的数据恢复（按次评估）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第三方服务费用（见 6.2）</w:t>
      </w:r>
    </w:p>
    <w:p>
      <w:pPr>
        <w:spacing w:after="120" w:line="340"/>
      </w:pPr>
      <w:r>
        <w:rPr>
          <w:rFonts w:ascii="Arial" w:cs="Arial" w:eastAsia="Microsoft YaHei" w:hAnsi="Arial"/>
          <w:b/>
          <w:bCs/>
        </w:rPr>
        <w:t xml:space="preserve">其他约定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每月的小调整额度当月有效，不累计。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质保期满后未开通运维服务的，问题处理按 ¥1,000/人天计费。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</w:rPr>
        <w:t xml:space="preserve">终止运维服务需提前 1 个月书面通知；终止时移交全部账号权限、部署文档和最新备份。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七、需业务方确认的问题</w:t>
      </w:r>
    </w:p>
    <w:p>
      <w:pPr>
        <w:spacing w:after="120" w:line="340"/>
      </w:pPr>
      <w:r>
        <w:rPr>
          <w:rFonts w:ascii="Arial" w:cs="Arial" w:eastAsia="Microsoft YaHei" w:hAnsi="Arial"/>
        </w:rPr>
        <w:t xml:space="preserve">详见《客户待确认事项清单》。其中标注"签约前"的问题会影响方案与报价，请优先回复。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5A6474"/>
        <w:sz w:val="16"/>
        <w:szCs w:val="16"/>
      </w:rPr>
      <w:t xml:space="preserve">第 </w:t>
    </w:r>
    <w:r>
      <w:rPr>
        <w:rFonts w:ascii="Arial" w:cs="Arial" w:eastAsia="Microsoft YaHei" w:hAnsi="Arial"/>
        <w:color w:val="5A64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5A6474"/>
        <w:sz w:val="16"/>
        <w:szCs w:val="16"/>
      </w:rPr>
      <w:t xml:space="preserve"> 页 / 共 </w:t>
    </w:r>
    <w:r>
      <w:rPr>
        <w:rFonts w:ascii="Arial" w:cs="Arial" w:eastAsia="Microsoft YaHei" w:hAnsi="Arial"/>
        <w:color w:val="5A6474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Microsoft YaHei" w:hAnsi="Arial"/>
        <w:color w:val="5A6474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5A6474"/>
        <w:sz w:val="16"/>
        <w:szCs w:val="16"/>
      </w:rPr>
      <w:t xml:space="preserve">海外达人分销 CRM 系统 · 项目报价与排期方案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1DB" w:sz="6" w:space="4"/>
      </w:pBdr>
      <w:spacing w:after="160" w:before="360"/>
      <w:outlineLvl w:val="0"/>
    </w:pPr>
    <w:rPr>
      <w:rFonts w:ascii="Arial" w:cs="Arial" w:eastAsia="Microsoft YaHei" w:hAnsi="Arial"/>
      <w:b/>
      <w:bCs/>
      <w:color w:val="1D587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YaHei" w:hAnsi="Arial"/>
      <w:b/>
      <w:bCs/>
      <w:color w:val="1A223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2026-10-01T03:42:27.304Z</dcterms:created>
  <dcterms:modified xsi:type="dcterms:W3CDTF">2026-10-01T03:42:27.305Z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