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4908" w14:textId="639CFB35" w:rsidR="00CA2D5A" w:rsidRDefault="00FF6CEB" w:rsidP="00C7452B">
      <w:pPr>
        <w:jc w:val="both"/>
      </w:pPr>
      <w:r w:rsidRPr="009B5716">
        <w:rPr>
          <w:b/>
          <w:bCs/>
        </w:rPr>
        <w:t xml:space="preserve">Problem Set </w:t>
      </w:r>
      <w:r w:rsidR="00A1571D" w:rsidRPr="009B5716">
        <w:rPr>
          <w:b/>
          <w:bCs/>
        </w:rPr>
        <w:t>5</w:t>
      </w:r>
      <w:r w:rsidR="00FE1DAA" w:rsidRPr="009B5716">
        <w:rPr>
          <w:b/>
          <w:bCs/>
        </w:rPr>
        <w:t>B</w:t>
      </w:r>
      <w:r w:rsidR="00631E68">
        <w:t xml:space="preserve"> (due 11:59 pm, 1</w:t>
      </w:r>
      <w:r w:rsidR="00C90042">
        <w:t>9</w:t>
      </w:r>
      <w:r w:rsidR="00631E68">
        <w:t xml:space="preserve"> November 202</w:t>
      </w:r>
      <w:r w:rsidR="00C90042">
        <w:t>3</w:t>
      </w:r>
      <w:r w:rsidR="00631E68">
        <w:t>)</w:t>
      </w:r>
    </w:p>
    <w:p w14:paraId="50934AD2" w14:textId="38AE9D99" w:rsidR="00457D38" w:rsidRDefault="00457D38" w:rsidP="00457D38">
      <w:pPr>
        <w:jc w:val="both"/>
      </w:pPr>
      <w:r>
        <w:t>Remark: Students should submit executable Python programs</w:t>
      </w:r>
      <w:r w:rsidR="001C7E3D">
        <w:t xml:space="preserve"> through Canvas</w:t>
      </w:r>
      <w:r>
        <w:t>. Text answers in Python programs can be written in Jupyter Notebook.</w:t>
      </w:r>
    </w:p>
    <w:p w14:paraId="556CAE2A" w14:textId="53040784" w:rsidR="00FE1DAA" w:rsidRPr="00480425" w:rsidRDefault="006A1528" w:rsidP="0048042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Autocorrelation of the Absolute Return of </w:t>
      </w:r>
      <w:r w:rsidR="00C72B2A">
        <w:rPr>
          <w:b/>
          <w:bCs/>
        </w:rPr>
        <w:t>NYSE</w:t>
      </w:r>
    </w:p>
    <w:p w14:paraId="2AA85C7B" w14:textId="71D94F7D" w:rsidR="0018766E" w:rsidRDefault="0018766E" w:rsidP="004B0625">
      <w:pPr>
        <w:ind w:firstLine="360"/>
        <w:jc w:val="both"/>
      </w:pPr>
      <w:r>
        <w:t>Download the historical data of ^NYA from yahoo!finance. The time range should be set to MAX.</w:t>
      </w:r>
    </w:p>
    <w:p w14:paraId="18362088" w14:textId="1A50D92D" w:rsidR="00FE1DAA" w:rsidRDefault="00FE1DAA" w:rsidP="004B0625">
      <w:pPr>
        <w:ind w:firstLine="360"/>
        <w:jc w:val="both"/>
      </w:pPr>
      <w:r>
        <w:t>Suggested steps of the Python program:</w:t>
      </w:r>
    </w:p>
    <w:p w14:paraId="7DF80CD0" w14:textId="394C2FDF" w:rsidR="00FE1DAA" w:rsidRDefault="00FE1DAA" w:rsidP="00FE1DAA">
      <w:pPr>
        <w:pStyle w:val="ListParagraph"/>
        <w:numPr>
          <w:ilvl w:val="1"/>
          <w:numId w:val="1"/>
        </w:numPr>
        <w:jc w:val="both"/>
      </w:pPr>
      <w:r>
        <w:t>Read the data from the data file using Pandas.</w:t>
      </w:r>
    </w:p>
    <w:p w14:paraId="3B0A7405" w14:textId="77777777" w:rsidR="00FE1DAA" w:rsidRDefault="00FE1DAA" w:rsidP="00FE1DAA">
      <w:pPr>
        <w:pStyle w:val="ListParagraph"/>
        <w:ind w:left="1080"/>
        <w:jc w:val="both"/>
      </w:pPr>
    </w:p>
    <w:p w14:paraId="2516BDB0" w14:textId="5B855DEF" w:rsidR="00C72B2A" w:rsidRDefault="00C72B2A" w:rsidP="00C72B2A">
      <w:pPr>
        <w:pStyle w:val="ListParagraph"/>
        <w:numPr>
          <w:ilvl w:val="1"/>
          <w:numId w:val="1"/>
        </w:numPr>
        <w:jc w:val="both"/>
      </w:pPr>
      <w:r>
        <w:t xml:space="preserve">The data contains non-numerical data. </w:t>
      </w:r>
      <w:r w:rsidR="00871633">
        <w:t>Clean the data using the Pandas command “dropna()”.</w:t>
      </w:r>
    </w:p>
    <w:p w14:paraId="39D5E8AA" w14:textId="77777777" w:rsidR="00871633" w:rsidRDefault="00871633" w:rsidP="00871633">
      <w:pPr>
        <w:pStyle w:val="ListParagraph"/>
      </w:pPr>
    </w:p>
    <w:p w14:paraId="4F4A20E4" w14:textId="786468C3" w:rsidR="00FB1525" w:rsidRDefault="00FE1DAA" w:rsidP="00FB1525">
      <w:pPr>
        <w:pStyle w:val="ListParagraph"/>
        <w:numPr>
          <w:ilvl w:val="1"/>
          <w:numId w:val="1"/>
        </w:numPr>
        <w:jc w:val="both"/>
      </w:pPr>
      <w:r>
        <w:t>Extract the time series of the absolute returns from the column ‘Adj Close’</w:t>
      </w:r>
      <w:r w:rsidR="00C90042">
        <w:t>.</w:t>
      </w:r>
    </w:p>
    <w:p w14:paraId="457D18E9" w14:textId="77777777" w:rsidR="00FB1525" w:rsidRDefault="00FB1525" w:rsidP="001C7E3D">
      <w:pPr>
        <w:pStyle w:val="ListParagraph"/>
        <w:ind w:left="1080"/>
        <w:jc w:val="both"/>
      </w:pPr>
    </w:p>
    <w:p w14:paraId="27C8875A" w14:textId="027D6FA9" w:rsidR="00235AA4" w:rsidRDefault="00871633" w:rsidP="00235AA4">
      <w:pPr>
        <w:pStyle w:val="ListParagraph"/>
        <w:numPr>
          <w:ilvl w:val="1"/>
          <w:numId w:val="1"/>
        </w:numPr>
        <w:jc w:val="both"/>
      </w:pPr>
      <w:r>
        <w:t xml:space="preserve">Subtract the time series by its </w:t>
      </w:r>
      <w:r w:rsidR="00B83F71">
        <w:t>average</w:t>
      </w:r>
      <w:r w:rsidR="00FE1DAA">
        <w:t>.</w:t>
      </w:r>
    </w:p>
    <w:p w14:paraId="43A8DF52" w14:textId="77777777" w:rsidR="00C90042" w:rsidRDefault="00C90042" w:rsidP="00C90042">
      <w:pPr>
        <w:pStyle w:val="ListParagraph"/>
        <w:ind w:left="1080"/>
        <w:jc w:val="both"/>
      </w:pPr>
    </w:p>
    <w:p w14:paraId="639885E9" w14:textId="7B50D1FE" w:rsidR="00BC4201" w:rsidRDefault="006A1528" w:rsidP="00934816">
      <w:pPr>
        <w:pStyle w:val="ListParagraph"/>
        <w:numPr>
          <w:ilvl w:val="1"/>
          <w:numId w:val="1"/>
        </w:numPr>
        <w:jc w:val="both"/>
      </w:pPr>
      <w:r>
        <w:t xml:space="preserve">Plot </w:t>
      </w:r>
      <w:r w:rsidR="00871633">
        <w:t xml:space="preserve">the </w:t>
      </w:r>
      <w:r>
        <w:t>autocorrelation of the absolute return using the command “plt.acorr()”.</w:t>
      </w:r>
      <w:r w:rsidR="00BC4201">
        <w:t xml:space="preserve"> The time lag </w:t>
      </w:r>
      <w:r w:rsidR="00CE5141">
        <w:t xml:space="preserve">should </w:t>
      </w:r>
      <w:r w:rsidR="00BC4201">
        <w:t>extend to around three years.</w:t>
      </w:r>
    </w:p>
    <w:p w14:paraId="6D56146F" w14:textId="77777777" w:rsidR="00BC4201" w:rsidRDefault="00BC4201" w:rsidP="00BC4201">
      <w:pPr>
        <w:pStyle w:val="ListParagraph"/>
      </w:pPr>
    </w:p>
    <w:p w14:paraId="2E7709F3" w14:textId="7BC28C3F" w:rsidR="00871633" w:rsidRDefault="00BC4201" w:rsidP="00934816">
      <w:pPr>
        <w:pStyle w:val="ListParagraph"/>
        <w:numPr>
          <w:ilvl w:val="1"/>
          <w:numId w:val="1"/>
        </w:numPr>
        <w:jc w:val="both"/>
      </w:pPr>
      <w:r>
        <w:t xml:space="preserve">For sufficiently large time lags, the autocorrelation curve becomes noisy due to fluctuations, and negative values even exist. Suggest a value of the maximum lag such that </w:t>
      </w:r>
      <w:r w:rsidR="00CE5141">
        <w:t xml:space="preserve">the truncated time series can be used to compute the </w:t>
      </w:r>
      <w:r>
        <w:t>power</w:t>
      </w:r>
      <w:r w:rsidR="00CE5141">
        <w:t xml:space="preserve"> spectral density in </w:t>
      </w:r>
      <w:r w:rsidR="004B0625">
        <w:t>Q</w:t>
      </w:r>
      <w:r w:rsidR="00CE5141">
        <w:t>uestion</w:t>
      </w:r>
      <w:r w:rsidR="004B0625">
        <w:t xml:space="preserve"> 2</w:t>
      </w:r>
      <w:r w:rsidR="00CE5141">
        <w:t>.</w:t>
      </w:r>
    </w:p>
    <w:p w14:paraId="27C56EF8" w14:textId="77777777" w:rsidR="00871633" w:rsidRDefault="00871633" w:rsidP="00871633">
      <w:pPr>
        <w:pStyle w:val="ListParagraph"/>
      </w:pPr>
    </w:p>
    <w:p w14:paraId="22B18AF2" w14:textId="1A1F1B33" w:rsidR="004B0625" w:rsidRPr="001C7E3D" w:rsidRDefault="004B0625" w:rsidP="004B062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Power Spectral Density </w:t>
      </w:r>
      <w:r w:rsidRPr="001C7E3D">
        <w:rPr>
          <w:b/>
          <w:bCs/>
        </w:rPr>
        <w:t xml:space="preserve">of </w:t>
      </w:r>
      <w:r>
        <w:rPr>
          <w:b/>
          <w:bCs/>
        </w:rPr>
        <w:t>NYSE</w:t>
      </w:r>
    </w:p>
    <w:p w14:paraId="3D0813C8" w14:textId="5F229E59" w:rsidR="004B0625" w:rsidRDefault="004B0625" w:rsidP="004B0625">
      <w:pPr>
        <w:pStyle w:val="ListParagraph"/>
        <w:ind w:left="1080"/>
        <w:jc w:val="both"/>
      </w:pPr>
    </w:p>
    <w:p w14:paraId="1D82BE6B" w14:textId="2185C1B2" w:rsidR="004B0625" w:rsidRDefault="004B0625" w:rsidP="004B0625">
      <w:pPr>
        <w:pStyle w:val="ListParagraph"/>
        <w:numPr>
          <w:ilvl w:val="1"/>
          <w:numId w:val="5"/>
        </w:numPr>
        <w:jc w:val="both"/>
      </w:pPr>
      <w:r>
        <w:t>Prepare the non-negative branch of the autocorrelation obtained from Question 1.</w:t>
      </w:r>
    </w:p>
    <w:p w14:paraId="2FAF9BDB" w14:textId="77777777" w:rsidR="004B0625" w:rsidRDefault="004B0625" w:rsidP="004B0625">
      <w:pPr>
        <w:pStyle w:val="ListParagraph"/>
        <w:ind w:left="1080"/>
        <w:jc w:val="both"/>
      </w:pPr>
    </w:p>
    <w:p w14:paraId="6E95BC0C" w14:textId="6B3882F9" w:rsidR="00824661" w:rsidRDefault="004B0625" w:rsidP="00824661">
      <w:pPr>
        <w:pStyle w:val="ListParagraph"/>
        <w:numPr>
          <w:ilvl w:val="1"/>
          <w:numId w:val="5"/>
        </w:numPr>
        <w:jc w:val="both"/>
      </w:pPr>
      <w:r>
        <w:t xml:space="preserve">Plot the power spectral density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of the above autocorrelation function using logarithmic scales for both axes.</w:t>
      </w:r>
    </w:p>
    <w:p w14:paraId="603448E7" w14:textId="77777777" w:rsidR="00824661" w:rsidRDefault="00824661" w:rsidP="00824661">
      <w:pPr>
        <w:pStyle w:val="ListParagraph"/>
      </w:pPr>
    </w:p>
    <w:p w14:paraId="616383E3" w14:textId="71F92584" w:rsidR="004B0625" w:rsidRDefault="00DB3F94" w:rsidP="00DE1212">
      <w:pPr>
        <w:pStyle w:val="ListParagraph"/>
        <w:numPr>
          <w:ilvl w:val="1"/>
          <w:numId w:val="5"/>
        </w:numPr>
        <w:jc w:val="both"/>
      </w:pPr>
      <w:r>
        <w:t xml:space="preserve">Obtain the value of </w:t>
      </w:r>
      <w:r w:rsidR="00824661">
        <w:t xml:space="preserve">the exponent </w:t>
      </w:r>
      <m:oMath>
        <m:r>
          <w:rPr>
            <w:rFonts w:ascii="Cambria Math" w:hAnsi="Cambria Math"/>
          </w:rPr>
          <m:t>β</m:t>
        </m:r>
      </m:oMath>
      <w:r w:rsidR="00824661">
        <w:t xml:space="preserve"> in the relation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-β</m:t>
            </m:r>
          </m:sup>
        </m:sSup>
      </m:oMath>
      <w:r w:rsidR="00824661">
        <w:t xml:space="preserve"> </w:t>
      </w:r>
      <w:r>
        <w:t xml:space="preserve">using regression (for example, LinearRegression in </w:t>
      </w:r>
      <w:r w:rsidR="00CC27C9">
        <w:t>s</w:t>
      </w:r>
      <w:r>
        <w:t>cikit-learn).</w:t>
      </w:r>
    </w:p>
    <w:p w14:paraId="680AD33A" w14:textId="77777777" w:rsidR="00DE1212" w:rsidRDefault="00DE1212" w:rsidP="00DE1212">
      <w:pPr>
        <w:pStyle w:val="ListParagraph"/>
        <w:ind w:left="360"/>
        <w:jc w:val="both"/>
        <w:rPr>
          <w:b/>
          <w:bCs/>
        </w:rPr>
      </w:pPr>
    </w:p>
    <w:p w14:paraId="7695AB4D" w14:textId="0AFB5C26" w:rsidR="00824661" w:rsidRPr="001C7E3D" w:rsidRDefault="00824661" w:rsidP="0082466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Detrended Fluctuation Analysis </w:t>
      </w:r>
      <w:r w:rsidRPr="001C7E3D">
        <w:rPr>
          <w:b/>
          <w:bCs/>
        </w:rPr>
        <w:t xml:space="preserve">of </w:t>
      </w:r>
      <w:r>
        <w:rPr>
          <w:b/>
          <w:bCs/>
        </w:rPr>
        <w:t>NYSE</w:t>
      </w:r>
    </w:p>
    <w:p w14:paraId="3A60E038" w14:textId="77777777" w:rsidR="00871633" w:rsidRDefault="00871633" w:rsidP="00871633">
      <w:pPr>
        <w:pStyle w:val="ListParagraph"/>
      </w:pPr>
    </w:p>
    <w:p w14:paraId="0F407FF9" w14:textId="55184029" w:rsidR="00B83F71" w:rsidRDefault="00B83F71" w:rsidP="004B0625">
      <w:pPr>
        <w:pStyle w:val="ListParagraph"/>
        <w:numPr>
          <w:ilvl w:val="1"/>
          <w:numId w:val="5"/>
        </w:numPr>
        <w:jc w:val="both"/>
      </w:pPr>
      <w:r>
        <w:t>Generate the series of cumulative sum</w:t>
      </w:r>
      <w:r w:rsidR="00871633">
        <w:t>.</w:t>
      </w:r>
    </w:p>
    <w:p w14:paraId="08C1147F" w14:textId="77777777" w:rsidR="00B83F71" w:rsidRDefault="00B83F71" w:rsidP="00B83F71">
      <w:pPr>
        <w:pStyle w:val="ListParagraph"/>
        <w:ind w:left="1080"/>
        <w:jc w:val="both"/>
      </w:pPr>
    </w:p>
    <w:p w14:paraId="47964C93" w14:textId="2D0B0F0E" w:rsidR="002E5414" w:rsidRDefault="002E5414" w:rsidP="004B0625">
      <w:pPr>
        <w:pStyle w:val="ListParagraph"/>
        <w:numPr>
          <w:ilvl w:val="1"/>
          <w:numId w:val="5"/>
        </w:numPr>
        <w:jc w:val="both"/>
      </w:pPr>
      <w:r>
        <w:t>The Sliding Window Method</w:t>
      </w:r>
    </w:p>
    <w:p w14:paraId="0D36719E" w14:textId="77777777" w:rsidR="00DF08B6" w:rsidRDefault="00DF08B6" w:rsidP="002E5414">
      <w:pPr>
        <w:pStyle w:val="ListParagraph"/>
        <w:ind w:left="1080"/>
        <w:jc w:val="both"/>
      </w:pPr>
    </w:p>
    <w:p w14:paraId="26E43EC0" w14:textId="5FA4F680" w:rsidR="000C764A" w:rsidRDefault="00AC2500" w:rsidP="002E5414">
      <w:pPr>
        <w:pStyle w:val="ListParagraph"/>
        <w:ind w:left="1080"/>
        <w:jc w:val="both"/>
      </w:pPr>
      <w:r>
        <w:t xml:space="preserve">Next, </w:t>
      </w:r>
      <w:r w:rsidR="00934816">
        <w:t xml:space="preserve">we consider </w:t>
      </w:r>
      <w:r>
        <w:t xml:space="preserve">the range of </w:t>
      </w:r>
      <w:r w:rsidR="00DF08B6">
        <w:t xml:space="preserve">time lags </w:t>
      </w:r>
      <m:oMath>
        <m:r>
          <w:rPr>
            <w:rFonts w:ascii="Cambria Math" w:hAnsi="Cambria Math"/>
          </w:rPr>
          <m:t>τ</m:t>
        </m:r>
      </m:oMath>
      <w:r w:rsidR="00AA2494">
        <w:t xml:space="preserve"> </w:t>
      </w:r>
      <w:r>
        <w:t xml:space="preserve">of the </w:t>
      </w:r>
      <w:r w:rsidR="00DF08B6">
        <w:t>autocorrelation.</w:t>
      </w:r>
      <w:r>
        <w:t xml:space="preserve"> The method </w:t>
      </w:r>
      <w:r w:rsidR="00F6454C">
        <w:t xml:space="preserve">of </w:t>
      </w:r>
      <w:r>
        <w:t xml:space="preserve">repeatedly dividing the time series into non-overlapping periods cannot generate sufficient data points for accurate determination of the exponent. So, we will use </w:t>
      </w:r>
      <w:r w:rsidR="00AA2494">
        <w:t xml:space="preserve">the </w:t>
      </w:r>
      <w:r w:rsidRPr="002E5414">
        <w:t>sliding window</w:t>
      </w:r>
      <w:r>
        <w:t xml:space="preserve"> method instead.</w:t>
      </w:r>
    </w:p>
    <w:p w14:paraId="246BB9A2" w14:textId="77777777" w:rsidR="000C764A" w:rsidRDefault="000C764A" w:rsidP="002E5414">
      <w:pPr>
        <w:pStyle w:val="ListParagraph"/>
        <w:ind w:left="1080"/>
        <w:jc w:val="both"/>
      </w:pPr>
    </w:p>
    <w:p w14:paraId="2503E502" w14:textId="16896B7F" w:rsidR="000C764A" w:rsidRDefault="00DB3F94" w:rsidP="002E5414">
      <w:pPr>
        <w:pStyle w:val="ListParagraph"/>
        <w:ind w:left="1080"/>
        <w:jc w:val="both"/>
      </w:pPr>
      <w:r>
        <w:t xml:space="preserve">In the sliding window method </w:t>
      </w:r>
      <w:r w:rsidR="00DF08B6">
        <w:t xml:space="preserve">for </w:t>
      </w:r>
      <w:r>
        <w:t xml:space="preserve">a </w:t>
      </w:r>
      <w:r w:rsidR="00DF08B6">
        <w:t xml:space="preserve">time series of length </w:t>
      </w:r>
      <m:oMath>
        <m:r>
          <w:rPr>
            <w:rFonts w:ascii="Cambria Math" w:hAnsi="Cambria Math"/>
          </w:rPr>
          <m:t>T</m:t>
        </m:r>
      </m:oMath>
      <w:r w:rsidR="00DF08B6">
        <w:t xml:space="preserve">, </w:t>
      </w:r>
      <w:r w:rsidR="000C764A">
        <w:t xml:space="preserve">we will compute the averaged detrended fluctuations of all </w:t>
      </w:r>
      <w:r w:rsidR="00975DDE">
        <w:t xml:space="preserve">data </w:t>
      </w:r>
      <w:r w:rsidR="000C764A">
        <w:t xml:space="preserve">segments of duration </w:t>
      </w:r>
      <m:oMath>
        <m:r>
          <w:rPr>
            <w:rFonts w:ascii="Cambria Math" w:hAnsi="Cambria Math"/>
          </w:rPr>
          <m:t>τ</m:t>
        </m:r>
      </m:oMath>
      <w:r w:rsidR="000C764A">
        <w:t xml:space="preserve"> within the time series. The starting instants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C764A">
        <w:t xml:space="preserve"> of these segments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+1,⋯,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+τ-1)</m:t>
        </m:r>
      </m:oMath>
      <w:r w:rsidR="006B468D">
        <w:t xml:space="preserve"> </w:t>
      </w:r>
      <w:r w:rsidR="000C764A">
        <w:t xml:space="preserve">run from </w:t>
      </w:r>
      <m:oMath>
        <m:r>
          <w:rPr>
            <w:rFonts w:ascii="Cambria Math" w:hAnsi="Cambria Math"/>
          </w:rPr>
          <m:t>1</m:t>
        </m:r>
      </m:oMath>
      <w:r w:rsidR="000C764A">
        <w:t xml:space="preserve"> to </w:t>
      </w:r>
      <m:oMath>
        <m:r>
          <w:rPr>
            <w:rFonts w:ascii="Cambria Math" w:hAnsi="Cambria Math"/>
          </w:rPr>
          <m:t>T-τ+1</m:t>
        </m:r>
      </m:oMath>
      <w:r w:rsidR="000C764A">
        <w:t xml:space="preserve">. This provides </w:t>
      </w:r>
      <m:oMath>
        <m:r>
          <w:rPr>
            <w:rFonts w:ascii="Cambria Math" w:hAnsi="Cambria Math"/>
          </w:rPr>
          <m:t>T-τ+1</m:t>
        </m:r>
      </m:oMath>
      <w:r w:rsidR="00975DDE">
        <w:t xml:space="preserve"> samples of data segments for analysis using the sliding window method.</w:t>
      </w:r>
    </w:p>
    <w:p w14:paraId="7876C5A4" w14:textId="37068D86" w:rsidR="00DF08B6" w:rsidRDefault="00DF08B6" w:rsidP="002E5414">
      <w:pPr>
        <w:pStyle w:val="ListParagraph"/>
        <w:ind w:left="1080"/>
        <w:jc w:val="both"/>
      </w:pPr>
    </w:p>
    <w:p w14:paraId="1D49ACFC" w14:textId="4ECE251C" w:rsidR="006B468D" w:rsidRDefault="006B468D" w:rsidP="006B468D">
      <w:pPr>
        <w:pStyle w:val="ListParagraph"/>
        <w:ind w:left="1080"/>
        <w:jc w:val="both"/>
      </w:pPr>
      <w:r>
        <w:t xml:space="preserve">For reliable analysis, let us consider data segments containing at least 7 data points. Hence, the lengths </w:t>
      </w:r>
      <m:oMath>
        <m:r>
          <w:rPr>
            <w:rFonts w:ascii="Cambria Math" w:hAnsi="Cambria Math"/>
          </w:rPr>
          <m:t>τ</m:t>
        </m:r>
      </m:oMath>
      <w:r w:rsidR="00324155">
        <w:t xml:space="preserve"> </w:t>
      </w:r>
      <w:r>
        <w:t xml:space="preserve">of the data segments run from </w:t>
      </w:r>
      <m:oMath>
        <m:r>
          <w:rPr>
            <w:rFonts w:ascii="Cambria Math" w:hAnsi="Cambria Math"/>
          </w:rPr>
          <m:t>7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t>.</w:t>
      </w:r>
      <w:r w:rsidR="000061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00610A">
        <w:t xml:space="preserve"> is the maximum time lag suggested in Question 1. Lengths greater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00610A">
        <w:t xml:space="preserve"> will not be considered as the autocorrelation deviates from the power law.</w:t>
      </w:r>
    </w:p>
    <w:p w14:paraId="0B3D1647" w14:textId="2F900DFB" w:rsidR="006B468D" w:rsidRDefault="006B468D" w:rsidP="006B468D">
      <w:pPr>
        <w:pStyle w:val="ListParagraph"/>
        <w:ind w:left="1080"/>
        <w:jc w:val="both"/>
      </w:pPr>
    </w:p>
    <w:p w14:paraId="681719E4" w14:textId="3EE7B64C" w:rsidR="00934816" w:rsidRDefault="00934816" w:rsidP="00934816">
      <w:pPr>
        <w:pStyle w:val="ListParagraph"/>
        <w:ind w:left="1080"/>
        <w:jc w:val="both"/>
      </w:pPr>
      <w:r>
        <w:t xml:space="preserve">However,  it is not necessary to increase </w:t>
      </w:r>
      <m:oMath>
        <m:r>
          <w:rPr>
            <w:rFonts w:ascii="Cambria Math" w:hAnsi="Cambria Math"/>
          </w:rPr>
          <m:t>τ</m:t>
        </m:r>
      </m:oMath>
      <w:r>
        <w:t xml:space="preserve"> </w:t>
      </w:r>
      <w:r w:rsidR="00B83F71">
        <w:t>linearly</w:t>
      </w:r>
      <w:r>
        <w:t xml:space="preserve">. </w:t>
      </w:r>
      <w:r w:rsidR="002E5414">
        <w:t xml:space="preserve">As we are studying a power law, it is sufficient to increase </w:t>
      </w:r>
      <m:oMath>
        <m:r>
          <w:rPr>
            <w:rFonts w:ascii="Cambria Math" w:hAnsi="Cambria Math"/>
          </w:rPr>
          <m:t>τ</m:t>
        </m:r>
      </m:oMath>
      <w:r w:rsidR="002E5414">
        <w:t xml:space="preserve"> exponential</w:t>
      </w:r>
      <w:r w:rsidR="00B83F71">
        <w:t>ly</w:t>
      </w:r>
      <w:r w:rsidR="002E5414">
        <w:t xml:space="preserve">. We will select the </w:t>
      </w:r>
      <w:r w:rsidR="00875CF8">
        <w:t>exponents</w:t>
      </w:r>
      <w:r w:rsidR="002E5414">
        <w:t xml:space="preserve"> </w:t>
      </w:r>
      <m:oMath>
        <m:r>
          <w:rPr>
            <w:rFonts w:ascii="Cambria Math" w:hAnsi="Cambria Math"/>
          </w:rPr>
          <m:t>x</m:t>
        </m:r>
      </m:oMath>
      <w:r w:rsidR="002E5414">
        <w:t xml:space="preserve"> </w:t>
      </w:r>
      <w:r w:rsidR="00875CF8">
        <w:t xml:space="preserve">that </w:t>
      </w:r>
      <w:r w:rsidR="002E5414">
        <w:t xml:space="preserve">increase from </w:t>
      </w:r>
      <m:oMath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int</m:t>
        </m:r>
        <m:r>
          <m:rPr>
            <m:sty m:val="p"/>
          </m:rPr>
          <w:rPr>
            <w:rFonts w:ascii="Cambria Math" w:hAnsi="Cambria Math" w:cs="Arial"/>
          </w:rPr>
          <m:t>(10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7</m:t>
            </m:r>
          </m:e>
        </m:func>
        <m:r>
          <w:rPr>
            <w:rFonts w:ascii="Cambria Math" w:hAnsi="Cambria Math" w:cs="Arial"/>
          </w:rPr>
          <m:t>)</m:t>
        </m:r>
      </m:oMath>
      <w:r w:rsidR="002E5414">
        <w:t xml:space="preserve"> to </w:t>
      </w:r>
      <m:oMath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int(10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</m:e>
        </m:func>
        <m:r>
          <w:rPr>
            <w:rFonts w:ascii="Cambria Math" w:hAnsi="Cambria Math"/>
          </w:rPr>
          <m:t>)</m:t>
        </m:r>
      </m:oMath>
      <w:r w:rsidR="002E5414">
        <w:t xml:space="preserve"> in steps of 0.1</w:t>
      </w:r>
      <w:r w:rsidR="00B83F71">
        <w:t xml:space="preserve">, and </w:t>
      </w:r>
      <w:r w:rsidR="00875CF8">
        <w:t xml:space="preserve">assign </w:t>
      </w:r>
      <m:oMath>
        <m:r>
          <w:rPr>
            <w:rFonts w:ascii="Cambria Math" w:hAnsi="Cambria Math"/>
          </w:rPr>
          <m:t>τ=</m:t>
        </m:r>
        <m:r>
          <m:rPr>
            <m:sty m:val="p"/>
          </m:rPr>
          <w:rPr>
            <w:rFonts w:ascii="Cambria Math" w:hAnsi="Cambria Math"/>
          </w:rPr>
          <m:t>int(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).</m:t>
        </m:r>
      </m:oMath>
    </w:p>
    <w:p w14:paraId="555693BF" w14:textId="77777777" w:rsidR="00934816" w:rsidRDefault="00934816" w:rsidP="00934816">
      <w:pPr>
        <w:pStyle w:val="ListParagraph"/>
      </w:pPr>
    </w:p>
    <w:p w14:paraId="20706D9A" w14:textId="7A5B24EF" w:rsidR="001E0E95" w:rsidRDefault="001E0E95" w:rsidP="004B0625">
      <w:pPr>
        <w:pStyle w:val="ListParagraph"/>
        <w:numPr>
          <w:ilvl w:val="1"/>
          <w:numId w:val="5"/>
        </w:numPr>
        <w:jc w:val="both"/>
      </w:pPr>
      <w:r>
        <w:t xml:space="preserve">For each segment </w:t>
      </w:r>
      <w:r w:rsidR="00687491">
        <w:t xml:space="preserve">starting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</w:t>
      </w:r>
      <w:r w:rsidR="00FB1525">
        <w:t xml:space="preserve">compute the root-mean-square difference between the data points and the </w:t>
      </w:r>
      <w:r w:rsidR="00457D38">
        <w:t xml:space="preserve">local </w:t>
      </w:r>
      <w:r w:rsidR="00FB1525">
        <w:t>trend. No fitting is required because the following result can be used directly (see Appendix):</w:t>
      </w:r>
    </w:p>
    <w:p w14:paraId="352EFC5D" w14:textId="58993C9D" w:rsidR="00FB1525" w:rsidRPr="00C90042" w:rsidRDefault="00FB1525" w:rsidP="00FB1525">
      <w:pPr>
        <w:pStyle w:val="ListParagraph"/>
        <w:ind w:left="1080"/>
        <w:jc w:val="both"/>
      </w:pPr>
      <m:oMathPara>
        <m:oMath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58E4207E" w14:textId="77777777" w:rsidR="00C90042" w:rsidRDefault="00C90042" w:rsidP="00FB1525">
      <w:pPr>
        <w:pStyle w:val="ListParagraph"/>
        <w:ind w:left="1080"/>
        <w:jc w:val="both"/>
      </w:pPr>
    </w:p>
    <w:p w14:paraId="2BEC20C5" w14:textId="6074F7A8" w:rsidR="004E0FA8" w:rsidRDefault="00E3166F" w:rsidP="00E3166F">
      <w:pPr>
        <w:pStyle w:val="ListParagraph"/>
        <w:ind w:left="1080"/>
        <w:jc w:val="both"/>
      </w:pPr>
      <w:r>
        <w:t xml:space="preserve">Remark: </w:t>
      </w:r>
      <w:r w:rsidR="004E0FA8">
        <w:t xml:space="preserve">The correlation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</m:oMath>
      <w:r w:rsidR="004E0FA8">
        <w:t xml:space="preserve"> can be computed by applying np.dot to the arrays of x and y.</w:t>
      </w:r>
    </w:p>
    <w:p w14:paraId="024DE311" w14:textId="43AE19ED" w:rsidR="00E3166F" w:rsidRDefault="00E3166F" w:rsidP="00E3166F">
      <w:pPr>
        <w:pStyle w:val="ListParagraph"/>
        <w:ind w:left="1080"/>
        <w:jc w:val="both"/>
      </w:pPr>
      <w:r>
        <w:t xml:space="preserve">Remark: Since </w:t>
      </w:r>
      <m:oMath>
        <m:r>
          <w:rPr>
            <w:rFonts w:ascii="Cambria Math" w:hAnsi="Cambria Math"/>
          </w:rPr>
          <m:t>⟨x⟩</m:t>
        </m:r>
      </m:oMath>
      <w:r>
        <w:t xml:space="preserve"> and </w:t>
      </w:r>
      <m:oMath>
        <m:r>
          <w:rPr>
            <w:rFonts w:ascii="Cambria Math" w:hAnsi="Cambria Math"/>
          </w:rPr>
          <m:t>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⟩</m:t>
        </m:r>
      </m:oMath>
      <w:r>
        <w:t xml:space="preserve"> are the same for all samples, they can be computed before entering the for loop.</w:t>
      </w:r>
    </w:p>
    <w:p w14:paraId="09257616" w14:textId="386EB855" w:rsidR="00B83F71" w:rsidRDefault="00B83F71" w:rsidP="00E3166F">
      <w:pPr>
        <w:pStyle w:val="ListParagraph"/>
        <w:ind w:left="1080"/>
        <w:jc w:val="both"/>
      </w:pPr>
      <w:r>
        <w:t xml:space="preserve">Remark: For </w:t>
      </w:r>
      <m:oMath>
        <m:r>
          <w:rPr>
            <w:rFonts w:ascii="Cambria Math" w:hAnsi="Cambria Math"/>
          </w:rPr>
          <m:t>x=0, …, n-1,</m:t>
        </m:r>
      </m:oMath>
      <w: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=(n-1)/2</m:t>
        </m:r>
      </m:oMath>
      <w:r>
        <w:t xml:space="preserve"> and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=(n-1)(2n-1)/6.</m:t>
        </m:r>
      </m:oMath>
    </w:p>
    <w:p w14:paraId="4A3E480A" w14:textId="77777777" w:rsidR="004E0FA8" w:rsidRPr="001E0E95" w:rsidRDefault="004E0FA8" w:rsidP="001E0E95">
      <w:pPr>
        <w:pStyle w:val="ListParagraph"/>
        <w:ind w:left="1080"/>
      </w:pPr>
    </w:p>
    <w:p w14:paraId="044D2737" w14:textId="592F21A9" w:rsidR="00BD71F5" w:rsidRDefault="00235AA4" w:rsidP="00DB3F94">
      <w:pPr>
        <w:pStyle w:val="ListParagraph"/>
        <w:numPr>
          <w:ilvl w:val="1"/>
          <w:numId w:val="5"/>
        </w:numPr>
        <w:jc w:val="both"/>
      </w:pPr>
      <w:r>
        <w:t xml:space="preserve">For each value of </w:t>
      </w:r>
      <m:oMath>
        <m:r>
          <w:rPr>
            <w:rFonts w:ascii="Cambria Math" w:hAnsi="Cambria Math"/>
          </w:rPr>
          <m:t>τ,</m:t>
        </m:r>
      </m:oMath>
      <w:r>
        <w:t xml:space="preserve"> average </w:t>
      </w:r>
      <m:oMath>
        <m:r>
          <w:rPr>
            <w:rFonts w:ascii="Cambria Math" w:hAnsi="Cambria Math"/>
          </w:rPr>
          <m:t>ε</m:t>
        </m:r>
      </m:oMath>
      <w:r>
        <w:t xml:space="preserve"> </w:t>
      </w:r>
      <w:r w:rsidR="00F37B0F">
        <w:t xml:space="preserve">over </w:t>
      </w:r>
      <w:r w:rsidR="00687491">
        <w:t xml:space="preserve">all samples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687491">
        <w:t xml:space="preserve"> This yields the result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.</m:t>
        </m:r>
      </m:oMath>
      <w:r w:rsidR="00687491">
        <w:t xml:space="preserve"> Plot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687491">
        <w:t xml:space="preserve"> versus </w:t>
      </w:r>
      <m:oMath>
        <m:r>
          <w:rPr>
            <w:rFonts w:ascii="Cambria Math" w:hAnsi="Cambria Math"/>
          </w:rPr>
          <m:t>τ</m:t>
        </m:r>
      </m:oMath>
      <w:r w:rsidR="00687491">
        <w:t xml:space="preserve"> using logarithmic scales for both axes.</w:t>
      </w:r>
      <w:r w:rsidR="00DB3F94">
        <w:t xml:space="preserve"> </w:t>
      </w:r>
      <w:r w:rsidR="00BD71F5">
        <w:t>Observe whether the power law is obeyed and whether the short time and long time behaviors are different. If they are, find the crossover time.</w:t>
      </w:r>
    </w:p>
    <w:p w14:paraId="1EE61EEE" w14:textId="77777777" w:rsidR="00BD71F5" w:rsidRDefault="00BD71F5" w:rsidP="00BD71F5">
      <w:pPr>
        <w:pStyle w:val="ListParagraph"/>
      </w:pPr>
    </w:p>
    <w:p w14:paraId="150319BC" w14:textId="04515C8E" w:rsidR="00687491" w:rsidRDefault="00BD71F5" w:rsidP="00687491">
      <w:pPr>
        <w:pStyle w:val="ListParagraph"/>
        <w:numPr>
          <w:ilvl w:val="1"/>
          <w:numId w:val="5"/>
        </w:numPr>
        <w:jc w:val="both"/>
      </w:pPr>
      <w:r>
        <w:t>Ob</w:t>
      </w:r>
      <w:r w:rsidR="00687491">
        <w:t>tain the exponent</w:t>
      </w:r>
      <w:r>
        <w:t>(s)</w:t>
      </w:r>
      <w:r w:rsidR="00687491">
        <w:t xml:space="preserve"> </w:t>
      </w:r>
      <m:oMath>
        <m:r>
          <w:rPr>
            <w:rFonts w:ascii="Cambria Math" w:hAnsi="Cambria Math"/>
          </w:rPr>
          <m:t>α</m:t>
        </m:r>
      </m:oMath>
      <w:r w:rsidR="00687491">
        <w:t xml:space="preserve"> in the relation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 w:rsidR="00687491">
        <w:t xml:space="preserve"> </w:t>
      </w:r>
      <w:r>
        <w:t>by regression.</w:t>
      </w:r>
    </w:p>
    <w:p w14:paraId="75733944" w14:textId="77777777" w:rsidR="00BD71F5" w:rsidRDefault="00BD71F5" w:rsidP="00BD71F5">
      <w:pPr>
        <w:pStyle w:val="ListParagraph"/>
      </w:pPr>
    </w:p>
    <w:p w14:paraId="2D53EF3E" w14:textId="077AD6E5" w:rsidR="006762BE" w:rsidRPr="006762BE" w:rsidRDefault="0041457C" w:rsidP="004B0625">
      <w:pPr>
        <w:pStyle w:val="ListParagraph"/>
        <w:numPr>
          <w:ilvl w:val="1"/>
          <w:numId w:val="5"/>
        </w:numPr>
        <w:jc w:val="both"/>
      </w:pPr>
      <w:r w:rsidRPr="006762BE">
        <w:t xml:space="preserve">Verify whether the relation </w:t>
      </w:r>
      <m:oMath>
        <m:r>
          <w:rPr>
            <w:rFonts w:ascii="Cambria Math" w:hAnsi="Cambria Math"/>
          </w:rPr>
          <m:t>β=2α-1</m:t>
        </m:r>
      </m:oMath>
      <w:r w:rsidRPr="006762BE">
        <w:t xml:space="preserve"> is valid.</w:t>
      </w:r>
    </w:p>
    <w:p w14:paraId="080DE8C1" w14:textId="77777777" w:rsidR="006762BE" w:rsidRPr="006762BE" w:rsidRDefault="006762BE" w:rsidP="006762BE">
      <w:pPr>
        <w:pStyle w:val="ListParagraph"/>
        <w:rPr>
          <w:b/>
          <w:bCs/>
        </w:rPr>
      </w:pPr>
    </w:p>
    <w:p w14:paraId="099DE804" w14:textId="3FF1764B" w:rsidR="00687491" w:rsidRPr="006762BE" w:rsidRDefault="00687491" w:rsidP="006762BE">
      <w:pPr>
        <w:jc w:val="both"/>
        <w:rPr>
          <w:b/>
          <w:bCs/>
        </w:rPr>
      </w:pPr>
      <w:r w:rsidRPr="006762BE">
        <w:rPr>
          <w:b/>
          <w:bCs/>
        </w:rPr>
        <w:t xml:space="preserve">Appendix: The </w:t>
      </w:r>
      <w:r w:rsidR="00457D38" w:rsidRPr="006762BE">
        <w:rPr>
          <w:b/>
          <w:bCs/>
        </w:rPr>
        <w:t>Root-Mean-Square Difference between the Data Points and the Local trend</w:t>
      </w:r>
      <w:r w:rsidRPr="006762BE">
        <w:rPr>
          <w:b/>
          <w:bCs/>
        </w:rPr>
        <w:t xml:space="preserve"> </w:t>
      </w:r>
    </w:p>
    <w:p w14:paraId="1D339D87" w14:textId="6CB4B1E9" w:rsidR="00687491" w:rsidRDefault="00457D38" w:rsidP="00457D38">
      <w:pPr>
        <w:jc w:val="both"/>
      </w:pPr>
      <w:r>
        <w:t xml:space="preserve">Suppose the local trend is given by </w:t>
      </w:r>
      <m:oMath>
        <m:r>
          <w:rPr>
            <w:rFonts w:ascii="Cambria Math" w:hAnsi="Cambria Math"/>
          </w:rPr>
          <m:t>z=mx+b.</m:t>
        </m:r>
      </m:oMath>
      <w:r>
        <w:t xml:space="preserve"> Then the difference is given by</w:t>
      </w:r>
    </w:p>
    <w:p w14:paraId="088831FC" w14:textId="4562C4EE" w:rsidR="00457D38" w:rsidRPr="00457D38" w:rsidRDefault="00000000" w:rsidP="00457D38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mx+b-y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29A650" w14:textId="2E22CBFD" w:rsidR="00457D38" w:rsidRDefault="00457D38" w:rsidP="00457D38">
      <w:pPr>
        <w:jc w:val="both"/>
      </w:pPr>
      <w:r>
        <w:t xml:space="preserve">To minimize the difference, we take the derivatives with respect to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b,</m:t>
        </m:r>
      </m:oMath>
    </w:p>
    <w:p w14:paraId="421A76BC" w14:textId="7A506B5F" w:rsidR="00457D38" w:rsidRPr="00457D38" w:rsidRDefault="00000000" w:rsidP="00457D38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mx+b-y</m:t>
                  </m:r>
                </m:e>
              </m:d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2E110716" w14:textId="78C12577" w:rsidR="00457D38" w:rsidRPr="009A3D9D" w:rsidRDefault="00000000" w:rsidP="00457D38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mx+b-y</m:t>
                  </m:r>
                </m:e>
              </m:d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24C73FC4" w14:textId="4F9DED91" w:rsidR="009A3D9D" w:rsidRDefault="009A3D9D" w:rsidP="00457D38">
      <w:pPr>
        <w:jc w:val="both"/>
      </w:pPr>
      <w:r>
        <w:t>This leads to the following two equations</w:t>
      </w:r>
    </w:p>
    <w:p w14:paraId="2C9C5DC8" w14:textId="7F52D8ED" w:rsidR="009A3D9D" w:rsidRPr="00457D38" w:rsidRDefault="00000000" w:rsidP="009A3D9D">
      <w:pPr>
        <w:jc w:val="both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m+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b=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9D97C06" w14:textId="46EFCCAA" w:rsidR="009A3D9D" w:rsidRPr="009A3D9D" w:rsidRDefault="00000000" w:rsidP="009A3D9D">
      <w:pPr>
        <w:jc w:val="both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m+b=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88B8373" w14:textId="792C757A" w:rsidR="009A3D9D" w:rsidRDefault="009A3D9D" w:rsidP="009A3D9D">
      <w:pPr>
        <w:jc w:val="both"/>
      </w:pPr>
      <w:r>
        <w:t>The solution is</w:t>
      </w:r>
    </w:p>
    <w:p w14:paraId="78AFC364" w14:textId="60EF49A4" w:rsidR="009A3D9D" w:rsidRPr="009A3D9D" w:rsidRDefault="009A3D9D" w:rsidP="00457D38">
      <w:pPr>
        <w:jc w:val="both"/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   b=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-m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6E905E6" w14:textId="73F2413D" w:rsidR="009A3D9D" w:rsidRPr="00457D38" w:rsidRDefault="009A3D9D" w:rsidP="00457D38">
      <w:pPr>
        <w:jc w:val="both"/>
      </w:pPr>
      <w:r>
        <w:t xml:space="preserve">Substituting into the expression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</w:p>
    <w:p w14:paraId="74B5548F" w14:textId="1A40619A" w:rsidR="009A3D9D" w:rsidRPr="009A3D9D" w:rsidRDefault="00000000" w:rsidP="009A3D9D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mx+b-y</m:t>
                  </m:r>
                </m:e>
              </m:d>
            </m:e>
          </m:d>
          <m:r>
            <w:rPr>
              <w:rFonts w:ascii="Cambria Math" w:hAnsi="Cambria Math"/>
            </w:rPr>
            <m:t>+b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mx+b-y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mx+b-y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9220858" w14:textId="77777777" w:rsidR="009A3D9D" w:rsidRDefault="009A3D9D" w:rsidP="009A3D9D">
      <w:pPr>
        <w:jc w:val="both"/>
      </w:pPr>
      <w:r>
        <w:t>The first two terms vanish because they are expressions that have appeared in the derivatives. The last term is the remaining one. Hence,</w:t>
      </w:r>
    </w:p>
    <w:p w14:paraId="40A4B872" w14:textId="49ED892F" w:rsidR="00C7452B" w:rsidRDefault="00000000" w:rsidP="00F37B0F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-m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sectPr w:rsidR="00C7452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C4E10" w14:textId="77777777" w:rsidR="00191648" w:rsidRDefault="00191648" w:rsidP="001D1F12">
      <w:pPr>
        <w:spacing w:after="0" w:line="240" w:lineRule="auto"/>
      </w:pPr>
      <w:r>
        <w:separator/>
      </w:r>
    </w:p>
  </w:endnote>
  <w:endnote w:type="continuationSeparator" w:id="0">
    <w:p w14:paraId="14EE980D" w14:textId="77777777" w:rsidR="00191648" w:rsidRDefault="00191648" w:rsidP="001D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5987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FF7E6" w14:textId="2C443F3B" w:rsidR="005B20AF" w:rsidRDefault="005B20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C37942" w14:textId="77777777" w:rsidR="005B20AF" w:rsidRDefault="005B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3D38" w14:textId="77777777" w:rsidR="00191648" w:rsidRDefault="00191648" w:rsidP="001D1F12">
      <w:pPr>
        <w:spacing w:after="0" w:line="240" w:lineRule="auto"/>
      </w:pPr>
      <w:r>
        <w:separator/>
      </w:r>
    </w:p>
  </w:footnote>
  <w:footnote w:type="continuationSeparator" w:id="0">
    <w:p w14:paraId="03ADC770" w14:textId="77777777" w:rsidR="00191648" w:rsidRDefault="00191648" w:rsidP="001D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D14"/>
    <w:multiLevelType w:val="hybridMultilevel"/>
    <w:tmpl w:val="7A9C5298"/>
    <w:lvl w:ilvl="0" w:tplc="FFFFFFF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87172"/>
    <w:multiLevelType w:val="hybridMultilevel"/>
    <w:tmpl w:val="FBE4ED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56FE"/>
    <w:multiLevelType w:val="hybridMultilevel"/>
    <w:tmpl w:val="7A9C5298"/>
    <w:lvl w:ilvl="0" w:tplc="93D257C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981B4D"/>
    <w:multiLevelType w:val="hybridMultilevel"/>
    <w:tmpl w:val="77F6A7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95621"/>
    <w:multiLevelType w:val="hybridMultilevel"/>
    <w:tmpl w:val="099E5F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3499917">
    <w:abstractNumId w:val="2"/>
  </w:num>
  <w:num w:numId="2" w16cid:durableId="53510125">
    <w:abstractNumId w:val="1"/>
  </w:num>
  <w:num w:numId="3" w16cid:durableId="937759034">
    <w:abstractNumId w:val="4"/>
  </w:num>
  <w:num w:numId="4" w16cid:durableId="1206914840">
    <w:abstractNumId w:val="3"/>
  </w:num>
  <w:num w:numId="5" w16cid:durableId="93948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EB"/>
    <w:rsid w:val="0000610A"/>
    <w:rsid w:val="00076B97"/>
    <w:rsid w:val="000C764A"/>
    <w:rsid w:val="0013401A"/>
    <w:rsid w:val="00142A12"/>
    <w:rsid w:val="0018766E"/>
    <w:rsid w:val="00191648"/>
    <w:rsid w:val="001C7E3D"/>
    <w:rsid w:val="001D1F12"/>
    <w:rsid w:val="001E0E95"/>
    <w:rsid w:val="001F2B00"/>
    <w:rsid w:val="00235AA4"/>
    <w:rsid w:val="0025680A"/>
    <w:rsid w:val="00257D70"/>
    <w:rsid w:val="002E5414"/>
    <w:rsid w:val="00324155"/>
    <w:rsid w:val="00397106"/>
    <w:rsid w:val="003F5031"/>
    <w:rsid w:val="0041457C"/>
    <w:rsid w:val="00437F8E"/>
    <w:rsid w:val="00457D38"/>
    <w:rsid w:val="00462964"/>
    <w:rsid w:val="00480425"/>
    <w:rsid w:val="004B0625"/>
    <w:rsid w:val="004E0FA8"/>
    <w:rsid w:val="00537142"/>
    <w:rsid w:val="005B20AF"/>
    <w:rsid w:val="00631E68"/>
    <w:rsid w:val="00652E5F"/>
    <w:rsid w:val="006762BE"/>
    <w:rsid w:val="00687491"/>
    <w:rsid w:val="006A1528"/>
    <w:rsid w:val="006B468D"/>
    <w:rsid w:val="007146A5"/>
    <w:rsid w:val="00742F24"/>
    <w:rsid w:val="00793300"/>
    <w:rsid w:val="00802FF5"/>
    <w:rsid w:val="00824661"/>
    <w:rsid w:val="00846743"/>
    <w:rsid w:val="00871633"/>
    <w:rsid w:val="00875CF8"/>
    <w:rsid w:val="00882EF1"/>
    <w:rsid w:val="008C1822"/>
    <w:rsid w:val="008C464A"/>
    <w:rsid w:val="00934816"/>
    <w:rsid w:val="00975DDE"/>
    <w:rsid w:val="009A3D9D"/>
    <w:rsid w:val="009B5716"/>
    <w:rsid w:val="00A1571D"/>
    <w:rsid w:val="00A73918"/>
    <w:rsid w:val="00AA1F8E"/>
    <w:rsid w:val="00AA2494"/>
    <w:rsid w:val="00AC2500"/>
    <w:rsid w:val="00AF2D07"/>
    <w:rsid w:val="00AF3CDB"/>
    <w:rsid w:val="00B83F71"/>
    <w:rsid w:val="00BC4201"/>
    <w:rsid w:val="00BD71F5"/>
    <w:rsid w:val="00BD75E9"/>
    <w:rsid w:val="00C72B2A"/>
    <w:rsid w:val="00C7452B"/>
    <w:rsid w:val="00C81453"/>
    <w:rsid w:val="00C90042"/>
    <w:rsid w:val="00CA2D5A"/>
    <w:rsid w:val="00CC27C9"/>
    <w:rsid w:val="00CD72EB"/>
    <w:rsid w:val="00CE5141"/>
    <w:rsid w:val="00D92A6B"/>
    <w:rsid w:val="00DB3F94"/>
    <w:rsid w:val="00DC46AE"/>
    <w:rsid w:val="00DE1212"/>
    <w:rsid w:val="00DF08B6"/>
    <w:rsid w:val="00E3166F"/>
    <w:rsid w:val="00F37B0F"/>
    <w:rsid w:val="00F6454C"/>
    <w:rsid w:val="00F8353B"/>
    <w:rsid w:val="00FB0AB0"/>
    <w:rsid w:val="00FB1525"/>
    <w:rsid w:val="00FB2420"/>
    <w:rsid w:val="00FE1DAA"/>
    <w:rsid w:val="00FF58FF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87ED6"/>
  <w15:chartTrackingRefBased/>
  <w15:docId w15:val="{F4ED21DF-F90C-43A7-B3BD-38F698AA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12"/>
  </w:style>
  <w:style w:type="paragraph" w:styleId="Footer">
    <w:name w:val="footer"/>
    <w:basedOn w:val="Normal"/>
    <w:link w:val="FooterChar"/>
    <w:uiPriority w:val="99"/>
    <w:unhideWhenUsed/>
    <w:rsid w:val="001D1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12"/>
  </w:style>
  <w:style w:type="character" w:styleId="PlaceholderText">
    <w:name w:val="Placeholder Text"/>
    <w:basedOn w:val="DefaultParagraphFont"/>
    <w:uiPriority w:val="99"/>
    <w:semiHidden/>
    <w:rsid w:val="00FE1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 Y WONG</dc:creator>
  <cp:keywords/>
  <dc:description/>
  <cp:lastModifiedBy>Kwok Yee Michael Wong</cp:lastModifiedBy>
  <cp:revision>30</cp:revision>
  <dcterms:created xsi:type="dcterms:W3CDTF">2020-10-29T07:13:00Z</dcterms:created>
  <dcterms:modified xsi:type="dcterms:W3CDTF">2023-11-05T17:25:00Z</dcterms:modified>
</cp:coreProperties>
</file>