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 w:before="0"/>
        <w:jc w:val="center"/>
      </w:pPr>
      <w:r>
        <w:rPr>
          <w:rFonts w:ascii="Calibri" w:cs="Calibri" w:eastAsia="Calibri" w:hAnsi="Calibri"/>
          <w:b/>
          <w:bCs/>
          <w:color w:val="0F2A4A"/>
          <w:sz w:val="56"/>
          <w:szCs w:val="56"/>
        </w:rPr>
        <w:t xml:space="preserve">KT ONBOARDING ENTERPRISE</w:t>
      </w:r>
    </w:p>
    <w:p>
      <w:pPr>
        <w:spacing w:after="60" w:before="0"/>
        <w:jc w:val="center"/>
      </w:pPr>
      <w:r>
        <w:rPr>
          <w:rFonts w:ascii="Calibri" w:cs="Calibri" w:eastAsia="Calibri" w:hAnsi="Calibri"/>
          <w:i/>
          <w:iCs/>
          <w:color w:val="0070D2"/>
          <w:sz w:val="26"/>
          <w:szCs w:val="26"/>
        </w:rPr>
        <w:t xml:space="preserve">Features · Capabilities · Problems Solved · Development Sprint Plan</w:t>
      </w:r>
    </w:p>
    <w:p>
      <w:pPr>
        <w:pBdr>
          <w:bottom w:val="single" w:color="0070D2" w:sz="6"/>
        </w:pBdr>
        <w:spacing w:after="240" w:before="0"/>
        <w:jc w:val="center"/>
      </w:pPr>
      <w:r>
        <w:t xml:space="preserve"/>
      </w:r>
    </w:p>
    <w:p>
      <w:pPr>
        <w:spacing w:after="0" w:before="200"/>
      </w:pPr>
      <w:r>
        <w:t xml:space="preserve"/>
      </w:r>
    </w:p>
    <w:p>
      <w:pPr>
        <w:spacing w:after="0" w:before="0"/>
        <w:jc w:val="center"/>
      </w:pPr>
      <w:r>
        <w:rPr>
          <w:rFonts w:ascii="Calibri" w:cs="Calibri" w:eastAsia="Calibri" w:hAnsi="Calibri"/>
          <w:color w:val="9CA3AF"/>
          <w:sz w:val="20"/>
          <w:szCs w:val="20"/>
        </w:rPr>
        <w:t xml:space="preserve">13 Platform Features  |  9 Development Sprints  |  Headless 360 Ready  |  April 2026</w:t>
      </w:r>
    </w:p>
    <w:p>
      <w:r>
        <w:br w:type="page"/>
      </w:r>
    </w:p>
    <w:p>
      <w:pPr>
        <w:pStyle w:val="Heading1"/>
        <w:pBdr>
          <w:bottom w:val="single" w:color="0070D2" w:sz="8" w:space="6"/>
        </w:pBdr>
        <w:spacing w:after="160" w:before="400"/>
      </w:pPr>
      <w:r>
        <w:rPr>
          <w:rFonts w:ascii="Calibri" w:cs="Calibri" w:eastAsia="Calibri" w:hAnsi="Calibri"/>
          <w:b/>
          <w:bCs/>
          <w:color w:val="0F2A4A"/>
          <w:sz w:val="36"/>
          <w:szCs w:val="36"/>
        </w:rPr>
        <w:t xml:space="preserve">The Problem KT Onboarding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40" w:before="0"/>
            </w:pPr>
            <w:r>
              <w:rPr>
                <w:rFonts w:ascii="Calibri" w:cs="Calibri" w:eastAsia="Calibri" w:hAnsi="Calibri"/>
                <w:b/>
                <w:bCs/>
                <w:color w:val="991B1B"/>
                <w:sz w:val="20"/>
                <w:szCs w:val="20"/>
              </w:rPr>
              <w:t xml:space="preserve">Enterprise Onboarding Is Broken</w:t>
            </w:r>
          </w:p>
          <w:p>
            <w:pPr>
              <w:spacing w:after="0" w:before="0"/>
            </w:pPr>
            <w:r>
              <w:rPr>
                <w:rFonts w:ascii="Calibri" w:cs="Calibri" w:eastAsia="Calibri" w:hAnsi="Calibri"/>
                <w:color w:val="374151"/>
                <w:sz w:val="19"/>
                <w:szCs w:val="19"/>
              </w:rPr>
              <w:t xml:space="preserve">Organisations spend weeks — sometimes months — getting a new employee, contractor, vendor, or customer fully operational. The process is fragmented across paper forms, email attachments, disconnected LMS platforms, manual compliance checklists, and HR-to-IT phone calls. There is no single intelligent system that orchestrates the entire journey from offer acceptance to 90-day productivity. KT Onboarding Enterprise solves this end-to-end on the Salesforce platform with 13 tightly integrated platform features, 3 Agentforce AI agents, and full Headless 360 MCP tool exposure.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Without KT Onboarding</w:t>
            </w:r>
          </w:p>
        </w:tc>
        <w:tc>
          <w:tcPr>
            <w:tcW w:type="dxa" w:w="468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With KT Onboarding</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Manual compliance checklists — wrong framework frequently applied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AI auto-assigns correct regulatory framework per domain, persona, role, location</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Documents emailed as attachments, rekeyed manually</w:t>
            </w:r>
          </w:p>
        </w:tc>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200+ templates auto-generated with merged Salesforce data; OCR parses uploaded docs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Identity checks done manually or not at all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Automated ID verification, biometrics, background checks in 195+ countries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IT setup takes 3–5 days of HR-IT email chains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IT provisioning auto-triggered, ITSM tickets created, completion tracked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Training tracked in disconnected LMS with no link to onboarding journey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Mandatory training auto-assigned by domain/role, completions tracked, certs generated</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No visibility into onboarding performance or compliance gaps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Real-time CRM Analytics dashboards, Einstein Discovery predictions, compliance heatmaps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Onboardees rely on HR for every step via email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Self-service portal with AI guide, task checklist, document upload — no SF license needed</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40–70% longer time-to-productivity than necessary</w:t>
            </w:r>
          </w:p>
        </w:tc>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Automated parallel workflows reduce time-to-onboard by 40–70%</w:t>
            </w:r>
          </w:p>
        </w:tc>
      </w:tr>
    </w:tbl>
    <w:p>
      <w:pPr>
        <w:spacing w:after="0" w:before="160"/>
      </w:pPr>
      <w:r>
        <w:t xml:space="preserve"/>
      </w:r>
    </w:p>
    <w:p>
      <w:pPr>
        <w:pStyle w:val="Heading1"/>
        <w:pBdr>
          <w:bottom w:val="single" w:color="0070D2" w:sz="8" w:space="6"/>
        </w:pBdr>
        <w:spacing w:after="160" w:before="400"/>
      </w:pPr>
      <w:r>
        <w:rPr>
          <w:rFonts w:ascii="Calibri" w:cs="Calibri" w:eastAsia="Calibri" w:hAnsi="Calibri"/>
          <w:b/>
          <w:bCs/>
          <w:color w:val="0F2A4A"/>
          <w:sz w:val="36"/>
          <w:szCs w:val="36"/>
        </w:rPr>
        <w:t xml:space="preserve">Sprint Plan — 9 Sprints to Full Deployment</w:t>
      </w:r>
    </w:p>
    <w:p>
      <w:pPr>
        <w:spacing w:after="80" w:before="80"/>
        <w:jc w:val="left"/>
      </w:pPr>
      <w:r>
        <w:rPr>
          <w:rFonts w:ascii="Calibri" w:cs="Calibri" w:eastAsia="Calibri" w:hAnsi="Calibri"/>
          <w:b w:val="false"/>
          <w:bCs w:val="false"/>
          <w:i w:val="false"/>
          <w:iCs w:val="false"/>
          <w:color w:val="374151"/>
          <w:sz w:val="20"/>
          <w:szCs w:val="20"/>
        </w:rPr>
        <w:t xml:space="preserve">Sprints 1–6 deliver the full core platform. Sprint 7 adds Headless 360 MCP tools and Agent Script. Sprints 8–9 deliver AXL, Agent Fabric governance, and advanced AI capabilities.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60"/>
        <w:gridCol w:w="3900"/>
      </w:tblGrid>
      <w:tr>
        <w:trPr>
          <w:tblHeader/>
        </w:trPr>
        <w:tc>
          <w:tcPr>
            <w:tcW w:type="dxa" w:w="7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2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Theme</w:t>
            </w:r>
          </w:p>
        </w:tc>
        <w:tc>
          <w:tcPr>
            <w:tcW w:type="dxa" w:w="25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Features In Scope</w:t>
            </w:r>
          </w:p>
        </w:tc>
        <w:tc>
          <w:tcPr>
            <w:tcW w:type="dxa" w:w="3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Key Deliverables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Foundation &amp; Licensing</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 (partial), B11 (HRIS), B12, B13 (CMTs)</w:t>
            </w:r>
          </w:p>
        </w:tc>
        <w:tc>
          <w:tcPr>
            <w:tcW w:type="dxa" w:w="3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Named Credentials, HRIS Integration Procedures, LMA setup, Feature Gates, 7 Persona CMTs, 8 Domain CMTs</w:t>
            </w:r>
          </w:p>
        </w:tc>
      </w:tr>
      <w:tr>
        <w:tc>
          <w:tcPr>
            <w:tcW w:type="dxa" w:w="7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Core Intelligence &amp; Compliance Logic</w:t>
            </w:r>
          </w:p>
        </w:tc>
        <w:tc>
          <w:tcPr>
            <w:tcW w:type="dxa" w:w="2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 (full), B2 (canvas), B6 (rules)</w:t>
            </w:r>
          </w:p>
        </w:tc>
        <w:tc>
          <w:tcPr>
            <w:tcW w:type="dxa" w:w="3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DIE fully operational, Journey Builder canvas, Compliance Engine forward-chaining, Platform Events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Journey Runtime &amp; Smart Forms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B2 (runtime), B3 (builder + renderer)</w:t>
            </w:r>
          </w:p>
        </w:tc>
        <w:tc>
          <w:tcPr>
            <w:tcW w:type="dxa" w:w="3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Flow Orchestration runtime, SLA tracking, Form Builder designer + renderer, OmniScript, KT Sign</w:t>
            </w:r>
          </w:p>
        </w:tc>
      </w:tr>
      <w:tr>
        <w:tc>
          <w:tcPr>
            <w:tcW w:type="dxa" w:w="7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Documents &amp; Portal Foundation</w:t>
            </w:r>
          </w:p>
        </w:tc>
        <w:tc>
          <w:tcPr>
            <w:tcW w:type="dxa" w:w="2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 (generation + vault + e-sign), B7 (portal)</w:t>
            </w:r>
          </w:p>
        </w:tc>
        <w:tc>
          <w:tcPr>
            <w:tcW w:type="dxa" w:w="3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Document generation, E-signature orchestrator, Document vault, Experience Cloud portal, Onboardee Home, PWA</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Verification, IT Provisioning &amp; Training</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B5, B8, B9</w:t>
            </w:r>
          </w:p>
        </w:tc>
        <w:tc>
          <w:tcPr>
            <w:tcW w:type="dxa" w:w="3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Verification orchestrator, Background check integrations, IT provisioning + ITSM integrations, Microsoft Graph API, Course LWC player</w:t>
            </w:r>
          </w:p>
        </w:tc>
      </w:tr>
      <w:tr>
        <w:tc>
          <w:tcPr>
            <w:tcW w:type="dxa" w:w="7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Agents, Analytics &amp; LMS Integrations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 (OCR), B6 (Compliance Auditor agent), B7 (Onboardee Guide agent), B9 (LMS), B10, B11 (Open API)</w:t>
            </w:r>
          </w:p>
        </w:tc>
        <w:tc>
          <w:tcPr>
            <w:tcW w:type="dxa" w:w="3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3 Agentforce agents deployed, 8 CRM Analytics dashboards, Einstein Discovery models, LMS connectors, KT Open API + Webhooks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Headless 360 — MCP Tools + Agent Script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 B2, B5, B6, B7, B8, B9, B10, B11 (MCP)</w:t>
            </w:r>
          </w:p>
        </w:tc>
        <w:tc>
          <w:tcPr>
            <w:tcW w:type="dxa" w:w="3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10 KT MCP tools, Agent Script blocks for B5 + B6, Agents migrated to Vibes 2.0 + Claude Sonnet 4.5, MuleSoft Agent Registry</w:t>
            </w:r>
          </w:p>
        </w:tc>
      </w:tr>
      <w:tr>
        <w:tc>
          <w:tcPr>
            <w:tcW w:type="dxa" w:w="7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AXL + Agent Fabric Governance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B3, B4, B7, B8, B11, B12, B13 (AXL)</w:t>
            </w:r>
          </w:p>
        </w:tc>
        <w:tc>
          <w:tcPr>
            <w:tcW w:type="dxa" w:w="3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AXL components for Slack/Teams, Trusted Agent Identity, Agent Broker HR Copilot ↔ Compliance Auditor, AgentExchange listing, Flex Gateway</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Advanced Intelligence (Beta/Pilot)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B2 (React canvas), B9 (React player), B12 (Agent Fabric tier)</w:t>
            </w:r>
          </w:p>
        </w:tc>
        <w:tc>
          <w:tcPr>
            <w:tcW w:type="dxa" w:w="3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React Journey Builder, React course player, Deterministic Orchestration (when GA), Agentforce Curated Memory pilot, Custom Scoring Evals</w:t>
            </w:r>
          </w:p>
        </w:tc>
      </w:tr>
    </w:tbl>
    <w:p>
      <w:r>
        <w:br w:type="page"/>
      </w:r>
    </w:p>
    <w:p>
      <w:pPr>
        <w:pStyle w:val="Heading1"/>
        <w:pBdr>
          <w:bottom w:val="single" w:color="0070D2" w:sz="8" w:space="6"/>
        </w:pBdr>
        <w:spacing w:after="160" w:before="400"/>
      </w:pPr>
      <w:r>
        <w:rPr>
          <w:rFonts w:ascii="Calibri" w:cs="Calibri" w:eastAsia="Calibri" w:hAnsi="Calibri"/>
          <w:b/>
          <w:bCs/>
          <w:color w:val="0F2A4A"/>
          <w:sz w:val="36"/>
          <w:szCs w:val="36"/>
        </w:rPr>
        <w:t xml:space="preserve">Feature Deep-Dives: B1–B13</w:t>
      </w:r>
    </w:p>
    <w:p>
      <w:pPr>
        <w:spacing w:after="80" w:before="80"/>
        <w:jc w:val="left"/>
      </w:pPr>
      <w:r>
        <w:rPr>
          <w:rFonts w:ascii="Calibri" w:cs="Calibri" w:eastAsia="Calibri" w:hAnsi="Calibri"/>
          <w:b w:val="false"/>
          <w:bCs w:val="false"/>
          <w:i w:val="false"/>
          <w:iCs w:val="false"/>
          <w:color w:val="374151"/>
          <w:sz w:val="20"/>
          <w:szCs w:val="20"/>
        </w:rPr>
        <w:t xml:space="preserve">Each feature includes: the problem it solves, a description, key capabilities, development tasks with sprint mapping, and Headless 360 upgrade impact.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F4FF"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B1  </w:t>
            </w:r>
            <w:r>
              <w:rPr>
                <w:rFonts w:ascii="Calibri" w:cs="Calibri" w:eastAsia="Calibri" w:hAnsi="Calibri"/>
                <w:b/>
                <w:bCs/>
                <w:color w:val="0F2A4A"/>
                <w:sz w:val="26"/>
                <w:szCs w:val="26"/>
              </w:rPr>
              <w:t xml:space="preserve">Domain Intelligence Engine (DIE)</w:t>
            </w:r>
          </w:p>
          <w:p>
            <w:pPr>
              <w:spacing w:after="0" w:before="0"/>
            </w:pPr>
            <w:r>
              <w:rPr>
                <w:rFonts w:ascii="Calibri" w:cs="Calibri" w:eastAsia="Calibri" w:hAnsi="Calibri"/>
                <w:color w:val="9CA3AF"/>
                <w:sz w:val="18"/>
                <w:szCs w:val="18"/>
              </w:rPr>
              <w:t xml:space="preserve">Category: Platform Core   |   Tech Layer: LWC + Apex + Custom Metadata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Every customer deployment required custom development to configure workflows, checklists, and compliance rules for their specific industry — making onboarding expensive, slow to deploy, and inconsistent across industries.</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The brain of KT Onboarding. When HR selects an Industry Domain (e.g. Healthcare) and Persona Type (e.g. New Employee), the DIE reads metadata and generates the entire onboarding experience — journey stages, tasks, document checklists, compliance rules — in under 3 seconds. Zero custom code required.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8 industry domains out-of-the-box: Healthcare, Manufacturing, FinServ, Retail, Tech, Education, Legal, Govt</w:t>
            </w:r>
          </w:p>
          <w:p>
            <w:pPr>
              <w:pStyle w:val="ListParagraph"/>
              <w:numPr>
                <w:ilvl w:val="0"/>
                <w:numId w:val="2"/>
              </w:numPr>
              <w:spacing w:after="30" w:before="30"/>
            </w:pPr>
            <w:r>
              <w:rPr>
                <w:rFonts w:ascii="Calibri" w:cs="Calibri" w:eastAsia="Calibri" w:hAnsi="Calibri"/>
                <w:color w:val="374151"/>
                <w:sz w:val="18"/>
                <w:szCs w:val="18"/>
              </w:rPr>
              <w:t xml:space="preserve">Auto-generates journey stages, tasks, document checklists, compliance rules</w:t>
            </w:r>
          </w:p>
          <w:p>
            <w:pPr>
              <w:pStyle w:val="ListParagraph"/>
              <w:numPr>
                <w:ilvl w:val="0"/>
                <w:numId w:val="2"/>
              </w:numPr>
              <w:spacing w:after="30" w:before="30"/>
            </w:pPr>
            <w:r>
              <w:rPr>
                <w:rFonts w:ascii="Calibri" w:cs="Calibri" w:eastAsia="Calibri" w:hAnsi="Calibri"/>
                <w:color w:val="374151"/>
                <w:sz w:val="18"/>
                <w:szCs w:val="18"/>
              </w:rPr>
              <w:t xml:space="preserve">Custom Metadata Types (CMTs) for all configurations — version-controlled</w:t>
            </w:r>
          </w:p>
          <w:p>
            <w:pPr>
              <w:pStyle w:val="ListParagraph"/>
              <w:numPr>
                <w:ilvl w:val="0"/>
                <w:numId w:val="2"/>
              </w:numPr>
              <w:spacing w:after="30" w:before="30"/>
            </w:pPr>
            <w:r>
              <w:rPr>
                <w:rFonts w:ascii="Calibri" w:cs="Calibri" w:eastAsia="Calibri" w:hAnsi="Calibri"/>
                <w:color w:val="374151"/>
                <w:sz w:val="18"/>
                <w:szCs w:val="18"/>
              </w:rPr>
              <w:t xml:space="preserve">Custom domain creation without code changes</w:t>
            </w:r>
          </w:p>
          <w:p>
            <w:pPr>
              <w:pStyle w:val="ListParagraph"/>
              <w:numPr>
                <w:ilvl w:val="0"/>
                <w:numId w:val="2"/>
              </w:numPr>
              <w:spacing w:after="30" w:before="30"/>
            </w:pPr>
            <w:r>
              <w:rPr>
                <w:rFonts w:ascii="Calibri" w:cs="Calibri" w:eastAsia="Calibri" w:hAnsi="Calibri"/>
                <w:color w:val="374151"/>
                <w:sz w:val="18"/>
                <w:szCs w:val="18"/>
              </w:rPr>
              <w:t xml:space="preserve">Agentforce agents grounded in domain context</w:t>
            </w:r>
          </w:p>
          <w:p>
            <w:pPr>
              <w:pStyle w:val="ListParagraph"/>
              <w:numPr>
                <w:ilvl w:val="0"/>
                <w:numId w:val="2"/>
              </w:numPr>
              <w:spacing w:after="30" w:before="30"/>
            </w:pPr>
            <w:r>
              <w:rPr>
                <w:rFonts w:ascii="Calibri" w:cs="Calibri" w:eastAsia="Calibri" w:hAnsi="Calibri"/>
                <w:color w:val="374151"/>
                <w:sz w:val="18"/>
                <w:szCs w:val="18"/>
              </w:rPr>
              <w:t xml:space="preserve">Data Cloud signals adapt journeys based on onboardee behaviour</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Expose via kt_create_onboarding MCP tool — coding agents select domain/persona and DIE auto-instantiates the full journey. DIE metadata becomes first-class Unified Catalog context grounding all three KT agents in Vibes 2.0.</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Define and populate 8 industry domain CMT records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Custom Metadata API</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KT_DomainIntelligenceEngine.cls — core processing logic</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KT_DIE_Trigger on KT_Onboarding__c insert</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Trigger</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KT_JourneyBuilderService.cls — instantiate stages/tasks from CMT</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KT_ComplianceEngine.cls — evaluate compliance rules from CMT</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2</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Publish KT_Journey_Instantiated__e Platform Event on completion</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2</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Platform Events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Admin UI LWC Setup Assistant for custom domain creation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Expose kt_create_onboarding MCP tool (Headless 360)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MCP / Agentforce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B1-T09</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Migrate DIE metadata to Vibes 2.0 Unified Catalog</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Agentforce Vibes 2.0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6F7F7"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B2  </w:t>
            </w:r>
            <w:r>
              <w:rPr>
                <w:rFonts w:ascii="Calibri" w:cs="Calibri" w:eastAsia="Calibri" w:hAnsi="Calibri"/>
                <w:b/>
                <w:bCs/>
                <w:color w:val="0F2A4A"/>
                <w:sz w:val="26"/>
                <w:szCs w:val="26"/>
              </w:rPr>
              <w:t xml:space="preserve">Onboarding Journey Builder</w:t>
            </w:r>
          </w:p>
          <w:p>
            <w:pPr>
              <w:spacing w:after="0" w:before="0"/>
            </w:pPr>
            <w:r>
              <w:rPr>
                <w:rFonts w:ascii="Calibri" w:cs="Calibri" w:eastAsia="Calibri" w:hAnsi="Calibri"/>
                <w:color w:val="9CA3AF"/>
                <w:sz w:val="18"/>
                <w:szCs w:val="18"/>
              </w:rPr>
              <w:t xml:space="preserve">Category: Workflow   |   Tech Layer: LWC + Flow Orchestration + Apex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HR teams had no visual tool to design multi-stage onboarding workflows. Everything was hardcoded, making it impossible for non-technical staff to modify journeys or add new stages without developer involvement.</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A drag-and-drop visual journey designer built on Salesforce-native LWC. HR designs multi-stage workflows: Pre-Onboarding → Day 1 → Week 1 → 30/60/90-Day Checkpoints. At runtime, Salesforce Flow Orchestration powers execution.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Visual drag-and-drop canvas for stage and task configuration</w:t>
            </w:r>
          </w:p>
          <w:p>
            <w:pPr>
              <w:pStyle w:val="ListParagraph"/>
              <w:numPr>
                <w:ilvl w:val="0"/>
                <w:numId w:val="2"/>
              </w:numPr>
              <w:spacing w:after="30" w:before="30"/>
            </w:pPr>
            <w:r>
              <w:rPr>
                <w:rFonts w:ascii="Calibri" w:cs="Calibri" w:eastAsia="Calibri" w:hAnsi="Calibri"/>
                <w:color w:val="374151"/>
                <w:sz w:val="18"/>
                <w:szCs w:val="18"/>
              </w:rPr>
              <w:t xml:space="preserve">Multi-stage: Pre-Onboarding → Day 1 → Week 1 → 30/60/90-Day Checkpoints</w:t>
            </w:r>
          </w:p>
          <w:p>
            <w:pPr>
              <w:pStyle w:val="ListParagraph"/>
              <w:numPr>
                <w:ilvl w:val="0"/>
                <w:numId w:val="2"/>
              </w:numPr>
              <w:spacing w:after="30" w:before="30"/>
            </w:pPr>
            <w:r>
              <w:rPr>
                <w:rFonts w:ascii="Calibri" w:cs="Calibri" w:eastAsia="Calibri" w:hAnsi="Calibri"/>
                <w:color w:val="374151"/>
                <w:sz w:val="18"/>
                <w:szCs w:val="18"/>
              </w:rPr>
              <w:t xml:space="preserve">Conditional branching by persona, domain, location, or assessment result</w:t>
            </w:r>
          </w:p>
          <w:p>
            <w:pPr>
              <w:pStyle w:val="ListParagraph"/>
              <w:numPr>
                <w:ilvl w:val="0"/>
                <w:numId w:val="2"/>
              </w:numPr>
              <w:spacing w:after="30" w:before="30"/>
            </w:pPr>
            <w:r>
              <w:rPr>
                <w:rFonts w:ascii="Calibri" w:cs="Calibri" w:eastAsia="Calibri" w:hAnsi="Calibri"/>
                <w:color w:val="374151"/>
                <w:sz w:val="18"/>
                <w:szCs w:val="18"/>
              </w:rPr>
              <w:t xml:space="preserve">Parallel and sequential task execution with dependency management</w:t>
            </w:r>
          </w:p>
          <w:p>
            <w:pPr>
              <w:pStyle w:val="ListParagraph"/>
              <w:numPr>
                <w:ilvl w:val="0"/>
                <w:numId w:val="2"/>
              </w:numPr>
              <w:spacing w:after="30" w:before="30"/>
            </w:pPr>
            <w:r>
              <w:rPr>
                <w:rFonts w:ascii="Calibri" w:cs="Calibri" w:eastAsia="Calibri" w:hAnsi="Calibri"/>
                <w:color w:val="374151"/>
                <w:sz w:val="18"/>
                <w:szCs w:val="18"/>
              </w:rPr>
              <w:t xml:space="preserve">SLA enforcement with configurable escalation rules and notifications</w:t>
            </w:r>
          </w:p>
          <w:p>
            <w:pPr>
              <w:pStyle w:val="ListParagraph"/>
              <w:numPr>
                <w:ilvl w:val="0"/>
                <w:numId w:val="2"/>
              </w:numPr>
              <w:spacing w:after="30" w:before="30"/>
            </w:pPr>
            <w:r>
              <w:rPr>
                <w:rFonts w:ascii="Calibri" w:cs="Calibri" w:eastAsia="Calibri" w:hAnsi="Calibri"/>
                <w:color w:val="374151"/>
                <w:sz w:val="18"/>
                <w:szCs w:val="18"/>
              </w:rPr>
              <w:t xml:space="preserve">Reusable sub-flow snap-in components across journey templates</w:t>
            </w:r>
          </w:p>
          <w:p>
            <w:pPr>
              <w:pStyle w:val="ListParagraph"/>
              <w:numPr>
                <w:ilvl w:val="0"/>
                <w:numId w:val="2"/>
              </w:numPr>
              <w:spacing w:after="30" w:before="30"/>
            </w:pPr>
            <w:r>
              <w:rPr>
                <w:rFonts w:ascii="Calibri" w:cs="Calibri" w:eastAsia="Calibri" w:hAnsi="Calibri"/>
                <w:color w:val="374151"/>
                <w:sz w:val="18"/>
                <w:szCs w:val="18"/>
              </w:rPr>
              <w:t xml:space="preserve">Journey templates versioned and shareable across the org</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Flow Orchestration is already headless-compatible — no change needed. kt_get_journey_status MCP tool enables external agents to query journey progress. React canvas via Vibes 2.0 enables agent-generated journey templates from natural language.</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B2-T01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ktJourneyBuilderCanvas LWC — SVG canvas with drag/drop nodes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2</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 / SVG</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B2-T02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ktJourneyStageNode LWC — stage card with settings panel</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2</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B2-T03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ktTaskLibrary LWC sidebar — drag-and-drop task palette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2</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B2-T04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ktConditionalBranchEditor LWC modal — formula-based conditions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3</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B2-T05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ktSLAConfigPanel LWC — SLA days, escalation, notification templates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B2-T06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KT_JourneyTemplateService.cls — save/load/validate journey JSON</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2</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B2-T07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KT_JourneyOrchestrator.cls — runtime instantiation from template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Flow</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B2-T08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KT_SLA__c tracking + Scheduled Apex for SLA escalation</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3</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Objects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B2-T09</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Expose kt_get_journey_status MCP tool (Headless 360)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MCP</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B2-T10</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React-based Journey Builder canvas (Vibes 2.0 React support)</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P2</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9</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React / Vibes 2.0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6F4EE"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B3  </w:t>
            </w:r>
            <w:r>
              <w:rPr>
                <w:rFonts w:ascii="Calibri" w:cs="Calibri" w:eastAsia="Calibri" w:hAnsi="Calibri"/>
                <w:b/>
                <w:bCs/>
                <w:color w:val="0F2A4A"/>
                <w:sz w:val="26"/>
                <w:szCs w:val="26"/>
              </w:rPr>
              <w:t xml:space="preserve">Smart Form Builder</w:t>
            </w:r>
          </w:p>
          <w:p>
            <w:pPr>
              <w:spacing w:after="0" w:before="0"/>
            </w:pPr>
            <w:r>
              <w:rPr>
                <w:rFonts w:ascii="Calibri" w:cs="Calibri" w:eastAsia="Calibri" w:hAnsi="Calibri"/>
                <w:color w:val="9CA3AF"/>
                <w:sz w:val="18"/>
                <w:szCs w:val="18"/>
              </w:rPr>
              <w:t xml:space="preserve">Category: Data Collection   |   Tech Layer: LWC + Apex + OmniScript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Data collection relied on paper forms, email attachments, or disconnected online forms. Data had to be rekeyed manually, causing errors, delays, and no audit trail of what was collected or which version of a form was used.</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A no-code drag-and-drop form builder with 40+ field types. Forms are context-aware, pre-populated from Salesforce data, conditionally dynamic, and available in 50+ languages. Native KT Sign e-signature is included. OmniScript powers guided wizard-style forms.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40+ field types: signature, document upload, address lookup, NPI/license, date range, rating</w:t>
            </w:r>
          </w:p>
          <w:p>
            <w:pPr>
              <w:pStyle w:val="ListParagraph"/>
              <w:numPr>
                <w:ilvl w:val="0"/>
                <w:numId w:val="2"/>
              </w:numPr>
              <w:spacing w:after="30" w:before="30"/>
            </w:pPr>
            <w:r>
              <w:rPr>
                <w:rFonts w:ascii="Calibri" w:cs="Calibri" w:eastAsia="Calibri" w:hAnsi="Calibri"/>
                <w:color w:val="374151"/>
                <w:sz w:val="18"/>
                <w:szCs w:val="18"/>
              </w:rPr>
              <w:t xml:space="preserve">Conditional logic: show/hide fields based on prior answers</w:t>
            </w:r>
          </w:p>
          <w:p>
            <w:pPr>
              <w:pStyle w:val="ListParagraph"/>
              <w:numPr>
                <w:ilvl w:val="0"/>
                <w:numId w:val="2"/>
              </w:numPr>
              <w:spacing w:after="30" w:before="30"/>
            </w:pPr>
            <w:r>
              <w:rPr>
                <w:rFonts w:ascii="Calibri" w:cs="Calibri" w:eastAsia="Calibri" w:hAnsi="Calibri"/>
                <w:color w:val="374151"/>
                <w:sz w:val="18"/>
                <w:szCs w:val="18"/>
              </w:rPr>
              <w:t xml:space="preserve">Pre-populate from Salesforce records (Contact, Account, Onboarding)</w:t>
            </w:r>
          </w:p>
          <w:p>
            <w:pPr>
              <w:pStyle w:val="ListParagraph"/>
              <w:numPr>
                <w:ilvl w:val="0"/>
                <w:numId w:val="2"/>
              </w:numPr>
              <w:spacing w:after="30" w:before="30"/>
            </w:pPr>
            <w:r>
              <w:rPr>
                <w:rFonts w:ascii="Calibri" w:cs="Calibri" w:eastAsia="Calibri" w:hAnsi="Calibri"/>
                <w:color w:val="374151"/>
                <w:sz w:val="18"/>
                <w:szCs w:val="18"/>
              </w:rPr>
              <w:t xml:space="preserve">50+ language support including RTL (Arabic, Hebrew, Urdu)</w:t>
            </w:r>
          </w:p>
          <w:p>
            <w:pPr>
              <w:pStyle w:val="ListParagraph"/>
              <w:numPr>
                <w:ilvl w:val="0"/>
                <w:numId w:val="2"/>
              </w:numPr>
              <w:spacing w:after="30" w:before="30"/>
            </w:pPr>
            <w:r>
              <w:rPr>
                <w:rFonts w:ascii="Calibri" w:cs="Calibri" w:eastAsia="Calibri" w:hAnsi="Calibri"/>
                <w:color w:val="374151"/>
                <w:sz w:val="18"/>
                <w:szCs w:val="18"/>
              </w:rPr>
              <w:t xml:space="preserve">Mobile-first responsive — iOS, Android, desktop</w:t>
            </w:r>
          </w:p>
          <w:p>
            <w:pPr>
              <w:pStyle w:val="ListParagraph"/>
              <w:numPr>
                <w:ilvl w:val="0"/>
                <w:numId w:val="2"/>
              </w:numPr>
              <w:spacing w:after="30" w:before="30"/>
            </w:pPr>
            <w:r>
              <w:rPr>
                <w:rFonts w:ascii="Calibri" w:cs="Calibri" w:eastAsia="Calibri" w:hAnsi="Calibri"/>
                <w:color w:val="374151"/>
                <w:sz w:val="18"/>
                <w:szCs w:val="18"/>
              </w:rPr>
              <w:t xml:space="preserve">Native KT Sign e-signature — no third-party dependency</w:t>
            </w:r>
          </w:p>
          <w:p>
            <w:pPr>
              <w:pStyle w:val="ListParagraph"/>
              <w:numPr>
                <w:ilvl w:val="0"/>
                <w:numId w:val="2"/>
              </w:numPr>
              <w:spacing w:after="30" w:before="30"/>
            </w:pPr>
            <w:r>
              <w:rPr>
                <w:rFonts w:ascii="Calibri" w:cs="Calibri" w:eastAsia="Calibri" w:hAnsi="Calibri"/>
                <w:color w:val="374151"/>
                <w:sz w:val="18"/>
                <w:szCs w:val="18"/>
              </w:rPr>
              <w:t xml:space="preserve">Save-and-resume from any device</w:t>
            </w:r>
          </w:p>
          <w:p>
            <w:pPr>
              <w:pStyle w:val="ListParagraph"/>
              <w:numPr>
                <w:ilvl w:val="0"/>
                <w:numId w:val="2"/>
              </w:numPr>
              <w:spacing w:after="30" w:before="30"/>
            </w:pPr>
            <w:r>
              <w:rPr>
                <w:rFonts w:ascii="Calibri" w:cs="Calibri" w:eastAsia="Calibri" w:hAnsi="Calibri"/>
                <w:color w:val="374151"/>
                <w:sz w:val="18"/>
                <w:szCs w:val="18"/>
              </w:rPr>
              <w:t xml:space="preserve">Form versioning with full audit trail</w:t>
            </w:r>
          </w:p>
          <w:p>
            <w:pPr>
              <w:pStyle w:val="ListParagraph"/>
              <w:numPr>
                <w:ilvl w:val="0"/>
                <w:numId w:val="2"/>
              </w:numPr>
              <w:spacing w:after="30" w:before="30"/>
            </w:pPr>
            <w:r>
              <w:rPr>
                <w:rFonts w:ascii="Calibri" w:cs="Calibri" w:eastAsia="Calibri" w:hAnsi="Calibri"/>
                <w:color w:val="374151"/>
                <w:sz w:val="18"/>
                <w:szCs w:val="18"/>
              </w:rPr>
              <w:t xml:space="preserve">Progress indicator with estimated time remaining</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AXL enables Smart Forms to render natively in Slack for HR forms and Teams — beyond the Experience Cloud portal. Data Cloud MCP tools pre-populate forms with real-time HRIS data. Coding agents generate context-aware forms from text via kt_create_form MCP tool.</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B3-T01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ktFormBuilderDesigner LWC — drag-and-drop canvas + field palette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B3-T02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ktFormRenderer LWC + OmniScript — runtime conditional logic</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3</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 / OmniScript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B3-T03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KT_FormDefinition__c — store form schema as JSON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Salesforce Objects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B3-T04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KT_FormSubmission__c — encrypted, linked to onboarding</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3</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Salesforce Objects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B3-T05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KT_SmartFormService.cls — merge SF data, validate, trigger flows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B3-T06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KT_ESignatureService.cls — canvas signature, timestamp, IP, geolocation</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B3-T07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ktFormTranslationManager LWC — CSV import/export 50+ locales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B3-T08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KT_FormTranslation__c — per-locale field translations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Salesforce Objects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B3-T09</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AXL upgrade — Smart Forms render natively in Slack and Teams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8</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AXL / Agentforce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B3-T10</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MCP tool kt_create_form — agent generates forms from text descriptions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P2</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9</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MCP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B4  </w:t>
            </w:r>
            <w:r>
              <w:rPr>
                <w:rFonts w:ascii="Calibri" w:cs="Calibri" w:eastAsia="Calibri" w:hAnsi="Calibri"/>
                <w:b/>
                <w:bCs/>
                <w:color w:val="0F2A4A"/>
                <w:sz w:val="26"/>
                <w:szCs w:val="26"/>
              </w:rPr>
              <w:t xml:space="preserve">Document Management &amp; CLM</w:t>
            </w:r>
          </w:p>
          <w:p>
            <w:pPr>
              <w:spacing w:after="0" w:before="0"/>
            </w:pPr>
            <w:r>
              <w:rPr>
                <w:rFonts w:ascii="Calibri" w:cs="Calibri" w:eastAsia="Calibri" w:hAnsi="Calibri"/>
                <w:color w:val="9CA3AF"/>
                <w:sz w:val="18"/>
                <w:szCs w:val="18"/>
              </w:rPr>
              <w:t xml:space="preserve">Category: Documents   |   Tech Layer: Apex + OCR + Flow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Document management was entirely manual: email attachments, physical paperwork, no version control, no e-signature tracking, and no automated parsing of uploaded documents. Compliance audits were expensive and error-prone.</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End-to-end document workflow: 200+ pre-built templates with dynamic generation, multi-party e-signature, OCR-powered ingestion of scanned docs, a secure per-onboardee document vault, and bulk processing for 1,000+ simultaneous onboardees.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200+ pre-built DOCX/PDF templates across 8 domains</w:t>
            </w:r>
          </w:p>
          <w:p>
            <w:pPr>
              <w:pStyle w:val="ListParagraph"/>
              <w:numPr>
                <w:ilvl w:val="0"/>
                <w:numId w:val="2"/>
              </w:numPr>
              <w:spacing w:after="30" w:before="30"/>
            </w:pPr>
            <w:r>
              <w:rPr>
                <w:rFonts w:ascii="Calibri" w:cs="Calibri" w:eastAsia="Calibri" w:hAnsi="Calibri"/>
                <w:color w:val="374151"/>
                <w:sz w:val="18"/>
                <w:szCs w:val="18"/>
              </w:rPr>
              <w:t xml:space="preserve">Dynamic document generation with Salesforce data merge fields</w:t>
            </w:r>
          </w:p>
          <w:p>
            <w:pPr>
              <w:pStyle w:val="ListParagraph"/>
              <w:numPr>
                <w:ilvl w:val="0"/>
                <w:numId w:val="2"/>
              </w:numPr>
              <w:spacing w:after="30" w:before="30"/>
            </w:pPr>
            <w:r>
              <w:rPr>
                <w:rFonts w:ascii="Calibri" w:cs="Calibri" w:eastAsia="Calibri" w:hAnsi="Calibri"/>
                <w:color w:val="374151"/>
                <w:sz w:val="18"/>
                <w:szCs w:val="18"/>
              </w:rPr>
              <w:t xml:space="preserve">Multi-party e-signature: signing order, delegation, expiry management</w:t>
            </w:r>
          </w:p>
          <w:p>
            <w:pPr>
              <w:pStyle w:val="ListParagraph"/>
              <w:numPr>
                <w:ilvl w:val="0"/>
                <w:numId w:val="2"/>
              </w:numPr>
              <w:spacing w:after="30" w:before="30"/>
            </w:pPr>
            <w:r>
              <w:rPr>
                <w:rFonts w:ascii="Calibri" w:cs="Calibri" w:eastAsia="Calibri" w:hAnsi="Calibri"/>
                <w:color w:val="374151"/>
                <w:sz w:val="18"/>
                <w:szCs w:val="18"/>
              </w:rPr>
              <w:t xml:space="preserve">KT Sign — native e-signature with legal audit trail (IP, timestamp, geolocation, device)</w:t>
            </w:r>
          </w:p>
          <w:p>
            <w:pPr>
              <w:pStyle w:val="ListParagraph"/>
              <w:numPr>
                <w:ilvl w:val="0"/>
                <w:numId w:val="2"/>
              </w:numPr>
              <w:spacing w:after="30" w:before="30"/>
            </w:pPr>
            <w:r>
              <w:rPr>
                <w:rFonts w:ascii="Calibri" w:cs="Calibri" w:eastAsia="Calibri" w:hAnsi="Calibri"/>
                <w:color w:val="374151"/>
                <w:sz w:val="18"/>
                <w:szCs w:val="18"/>
              </w:rPr>
              <w:t xml:space="preserve">Secure document vault per onboardee — versioned, access-controlled</w:t>
            </w:r>
          </w:p>
          <w:p>
            <w:pPr>
              <w:pStyle w:val="ListParagraph"/>
              <w:numPr>
                <w:ilvl w:val="0"/>
                <w:numId w:val="2"/>
              </w:numPr>
              <w:spacing w:after="30" w:before="30"/>
            </w:pPr>
            <w:r>
              <w:rPr>
                <w:rFonts w:ascii="Calibri" w:cs="Calibri" w:eastAsia="Calibri" w:hAnsi="Calibri"/>
                <w:color w:val="374151"/>
                <w:sz w:val="18"/>
                <w:szCs w:val="18"/>
              </w:rPr>
              <w:t xml:space="preserve">OCR ingestion — passport, certificates → structured Salesforce data automatically</w:t>
            </w:r>
          </w:p>
          <w:p>
            <w:pPr>
              <w:pStyle w:val="ListParagraph"/>
              <w:numPr>
                <w:ilvl w:val="0"/>
                <w:numId w:val="2"/>
              </w:numPr>
              <w:spacing w:after="30" w:before="30"/>
            </w:pPr>
            <w:r>
              <w:rPr>
                <w:rFonts w:ascii="Calibri" w:cs="Calibri" w:eastAsia="Calibri" w:hAnsi="Calibri"/>
                <w:color w:val="374151"/>
                <w:sz w:val="18"/>
                <w:szCs w:val="18"/>
              </w:rPr>
              <w:t xml:space="preserve">Bulk send to 1,000+ onboardees via Batch Apex</w:t>
            </w:r>
          </w:p>
          <w:p>
            <w:pPr>
              <w:pStyle w:val="ListParagraph"/>
              <w:numPr>
                <w:ilvl w:val="0"/>
                <w:numId w:val="2"/>
              </w:numPr>
              <w:spacing w:after="30" w:before="30"/>
            </w:pPr>
            <w:r>
              <w:rPr>
                <w:rFonts w:ascii="Calibri" w:cs="Calibri" w:eastAsia="Calibri" w:hAnsi="Calibri"/>
                <w:color w:val="374151"/>
                <w:sz w:val="18"/>
                <w:szCs w:val="18"/>
              </w:rPr>
              <w:t xml:space="preserve">DocuSign / Adobe Sign add-on integrations</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kt_upload_document MCP tool enables any agent to trigger document ingestion. DocuSign upgrades to MCP tool via AgentExchange. AXL renders signing tiles in Slack. Trusted Agent Identity adds mobile-authorised approval for SOX disclosures and HIPAA authorisations.</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KT_DocumentGeneratorService.cls — DOCX/PDF generation with data merge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KT_DocumentTemplate__c — template binary + merge field mappings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Salesforce Objects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ktDocumentPreview LWC — real-time template preview</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KT_BulkDocumentBatch.cls — async bulk generation for 1,000+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Batch</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KT_OcrIngestionService.cls — AWS Textract/Azure Form Recognizer via Named Credential</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Named Credentials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KT_OCR_FieldMapping__mdt — configurable OCR field mappings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Custom Metadata</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KT_ESignatureOrchestrator.cls — multi-party signing, delegation, expiry</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KT_DocumentVault__c — index of all documents per onboardee</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Salesforce Objects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B4-T09</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Expose kt_upload_document MCP tool (Headless 360)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MCP</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B4-T10</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Upgrade DocuSign connector to AgentExchange MCP tool</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P2</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8</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AgentExchange / MCP</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B4-T11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Trusted Agent Identity for SOX/HIPAA high-value signatures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8</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Trusted Agent Identity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B5  </w:t>
            </w:r>
            <w:r>
              <w:rPr>
                <w:rFonts w:ascii="Calibri" w:cs="Calibri" w:eastAsia="Calibri" w:hAnsi="Calibri"/>
                <w:b/>
                <w:bCs/>
                <w:color w:val="0F2A4A"/>
                <w:sz w:val="26"/>
                <w:szCs w:val="26"/>
              </w:rPr>
              <w:t xml:space="preserve">Identity &amp; Credential Verification</w:t>
            </w:r>
          </w:p>
          <w:p>
            <w:pPr>
              <w:spacing w:after="0" w:before="0"/>
            </w:pPr>
            <w:r>
              <w:rPr>
                <w:rFonts w:ascii="Calibri" w:cs="Calibri" w:eastAsia="Calibri" w:hAnsi="Calibri"/>
                <w:color w:val="9CA3AF"/>
                <w:sz w:val="18"/>
                <w:szCs w:val="18"/>
              </w:rPr>
              <w:t xml:space="preserve">Category: Compliance / KYC   |   Tech Layer: Apex + External APIs + Named Credentials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Remote-first and regulated organisations had no reliable way to verify identity at scale. Manual checks were slow and inconsistent, creating compliance liability. Professional license verification was entirely manual and untraceable.</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Comprehensive identity proofing and credential validation within Salesforce. Government ID verification across 195+ countries, biometric liveness, right-to-work for UK/US/EU/AUS, professional license checks, background check orchestration, and automated reference checks — all tracked in KT_Verification__c.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Government ID: Passport, Driver's License, National ID — 195+ countries</w:t>
            </w:r>
          </w:p>
          <w:p>
            <w:pPr>
              <w:pStyle w:val="ListParagraph"/>
              <w:numPr>
                <w:ilvl w:val="0"/>
                <w:numId w:val="2"/>
              </w:numPr>
              <w:spacing w:after="30" w:before="30"/>
            </w:pPr>
            <w:r>
              <w:rPr>
                <w:rFonts w:ascii="Calibri" w:cs="Calibri" w:eastAsia="Calibri" w:hAnsi="Calibri"/>
                <w:color w:val="374151"/>
                <w:sz w:val="18"/>
                <w:szCs w:val="18"/>
              </w:rPr>
              <w:t xml:space="preserve">Biometric liveness check for remote identity proofing (prevents photo/video spoofing)</w:t>
            </w:r>
          </w:p>
          <w:p>
            <w:pPr>
              <w:pStyle w:val="ListParagraph"/>
              <w:numPr>
                <w:ilvl w:val="0"/>
                <w:numId w:val="2"/>
              </w:numPr>
              <w:spacing w:after="30" w:before="30"/>
            </w:pPr>
            <w:r>
              <w:rPr>
                <w:rFonts w:ascii="Calibri" w:cs="Calibri" w:eastAsia="Calibri" w:hAnsi="Calibri"/>
                <w:color w:val="374151"/>
                <w:sz w:val="18"/>
                <w:szCs w:val="18"/>
              </w:rPr>
              <w:t xml:space="preserve">Right-to-work: UK share code, US I-9 E-Verify, EU, Australia</w:t>
            </w:r>
          </w:p>
          <w:p>
            <w:pPr>
              <w:pStyle w:val="ListParagraph"/>
              <w:numPr>
                <w:ilvl w:val="0"/>
                <w:numId w:val="2"/>
              </w:numPr>
              <w:spacing w:after="30" w:before="30"/>
            </w:pPr>
            <w:r>
              <w:rPr>
                <w:rFonts w:ascii="Calibri" w:cs="Calibri" w:eastAsia="Calibri" w:hAnsi="Calibri"/>
                <w:color w:val="374151"/>
                <w:sz w:val="18"/>
                <w:szCs w:val="18"/>
              </w:rPr>
              <w:t xml:space="preserve">Professional license verification: medical, legal, financial, engineering</w:t>
            </w:r>
          </w:p>
          <w:p>
            <w:pPr>
              <w:pStyle w:val="ListParagraph"/>
              <w:numPr>
                <w:ilvl w:val="0"/>
                <w:numId w:val="2"/>
              </w:numPr>
              <w:spacing w:after="30" w:before="30"/>
            </w:pPr>
            <w:r>
              <w:rPr>
                <w:rFonts w:ascii="Calibri" w:cs="Calibri" w:eastAsia="Calibri" w:hAnsi="Calibri"/>
                <w:color w:val="374151"/>
                <w:sz w:val="18"/>
                <w:szCs w:val="18"/>
              </w:rPr>
              <w:t xml:space="preserve">Background check: Sterling, Checkr, HireRight</w:t>
            </w:r>
          </w:p>
          <w:p>
            <w:pPr>
              <w:pStyle w:val="ListParagraph"/>
              <w:numPr>
                <w:ilvl w:val="0"/>
                <w:numId w:val="2"/>
              </w:numPr>
              <w:spacing w:after="30" w:before="30"/>
            </w:pPr>
            <w:r>
              <w:rPr>
                <w:rFonts w:ascii="Calibri" w:cs="Calibri" w:eastAsia="Calibri" w:hAnsi="Calibri"/>
                <w:color w:val="374151"/>
                <w:sz w:val="18"/>
                <w:szCs w:val="18"/>
              </w:rPr>
              <w:t xml:space="preserve">Reference check automation — structured questionnaires via email</w:t>
            </w:r>
          </w:p>
          <w:p>
            <w:pPr>
              <w:pStyle w:val="ListParagraph"/>
              <w:numPr>
                <w:ilvl w:val="0"/>
                <w:numId w:val="2"/>
              </w:numPr>
              <w:spacing w:after="30" w:before="30"/>
            </w:pPr>
            <w:r>
              <w:rPr>
                <w:rFonts w:ascii="Calibri" w:cs="Calibri" w:eastAsia="Calibri" w:hAnsi="Calibri"/>
                <w:color w:val="374151"/>
                <w:sz w:val="18"/>
                <w:szCs w:val="18"/>
              </w:rPr>
              <w:t xml:space="preserve">Verification status lifecycle: Pending → Submitted → Passed/Failed/Manual Review → Expired</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kt_request_verification MCP tool exposes all checks to external agents. Agent Script deterministic blocks replace probabilistic routing for provider selection and pass/fail decisions — critical for regulated industries. Flex Gateway enforces data minimisation on all PII passed to verification APIs.</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B5-T01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KT_VerificationOrchestrator.cls — single entry point for all verifications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B5-T02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Configure Named Credentials for Onfido, Jumio, Persona, Checkr, Sterling, HireRight</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Named Credentials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B5-T03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KT_Verification__c and KT_Verification_Result__c objects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Salesforce Objects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B5-T04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Implement UK RTW Home Office Share Code API integration</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API</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B5-T05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Implement US E-Verify (USCIS API) integration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API</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B5-T06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biometric liveness flow (Onfido/iProov redirect + webhook callback)</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Flow</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B5-T07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Expose kt_request_verification MCP tool (Headless 360)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MCP</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B5-T08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Move provider routing to Agent Script deterministic blocks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Agent Script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B5-T09</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Flex Gateway governance for PII passing to third-party APIs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8</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MuleSoft Flex Gateway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DE9FE"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B6  </w:t>
            </w:r>
            <w:r>
              <w:rPr>
                <w:rFonts w:ascii="Calibri" w:cs="Calibri" w:eastAsia="Calibri" w:hAnsi="Calibri"/>
                <w:b/>
                <w:bCs/>
                <w:color w:val="0F2A4A"/>
                <w:sz w:val="26"/>
                <w:szCs w:val="26"/>
              </w:rPr>
              <w:t xml:space="preserve">Multi-Framework Compliance Engine</w:t>
            </w:r>
          </w:p>
          <w:p>
            <w:pPr>
              <w:spacing w:after="0" w:before="0"/>
            </w:pPr>
            <w:r>
              <w:rPr>
                <w:rFonts w:ascii="Calibri" w:cs="Calibri" w:eastAsia="Calibri" w:hAnsi="Calibri"/>
                <w:color w:val="9CA3AF"/>
                <w:sz w:val="18"/>
                <w:szCs w:val="18"/>
              </w:rPr>
              <w:t xml:space="preserve">Category: Compliance   |   Tech Layer: Apex + Flow + Rules Engine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Organisations operating across industries or geographies had no automated way to identify and enforce the correct regulatory requirements (HIPAA, OSHA, SOX, GDPR, FDA 21 CFR) per onboardee. Compliance was manual, inconsistent, and costly to audit.</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An intelligent rules-based system that auto-identifies compliance requirements per onboardee based on domain, persona, role, and location — then auto-assigns, tracks, and reports compliance tasks. Pre-built library covers 7 regulatory frameworks. Scores tracked per onboardee and rolled up to executive dashboards.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Pre-built library: HIPAA, OSHA, SOX, GDPR, FDA 21 CFR Part 11, ISO 9001, ISO 45001</w:t>
            </w:r>
          </w:p>
          <w:p>
            <w:pPr>
              <w:pStyle w:val="ListParagraph"/>
              <w:numPr>
                <w:ilvl w:val="0"/>
                <w:numId w:val="2"/>
              </w:numPr>
              <w:spacing w:after="30" w:before="30"/>
            </w:pPr>
            <w:r>
              <w:rPr>
                <w:rFonts w:ascii="Calibri" w:cs="Calibri" w:eastAsia="Calibri" w:hAnsi="Calibri"/>
                <w:color w:val="374151"/>
                <w:sz w:val="18"/>
                <w:szCs w:val="18"/>
              </w:rPr>
              <w:t xml:space="preserve">If-this-then-that rule engine from Custom Metadata CMTs</w:t>
            </w:r>
          </w:p>
          <w:p>
            <w:pPr>
              <w:pStyle w:val="ListParagraph"/>
              <w:numPr>
                <w:ilvl w:val="0"/>
                <w:numId w:val="2"/>
              </w:numPr>
              <w:spacing w:after="30" w:before="30"/>
            </w:pPr>
            <w:r>
              <w:rPr>
                <w:rFonts w:ascii="Calibri" w:cs="Calibri" w:eastAsia="Calibri" w:hAnsi="Calibri"/>
                <w:color w:val="374151"/>
                <w:sz w:val="18"/>
                <w:szCs w:val="18"/>
              </w:rPr>
              <w:t xml:space="preserve">Auto-assigns compliance tasks on domain/persona/location selection</w:t>
            </w:r>
          </w:p>
          <w:p>
            <w:pPr>
              <w:pStyle w:val="ListParagraph"/>
              <w:numPr>
                <w:ilvl w:val="0"/>
                <w:numId w:val="2"/>
              </w:numPr>
              <w:spacing w:after="30" w:before="30"/>
            </w:pPr>
            <w:r>
              <w:rPr>
                <w:rFonts w:ascii="Calibri" w:cs="Calibri" w:eastAsia="Calibri" w:hAnsi="Calibri"/>
                <w:color w:val="374151"/>
                <w:sz w:val="18"/>
                <w:szCs w:val="18"/>
              </w:rPr>
              <w:t xml:space="preserve">Enforcement levels: Mandatory (blocks journey) / Advisory / Informational</w:t>
            </w:r>
          </w:p>
          <w:p>
            <w:pPr>
              <w:pStyle w:val="ListParagraph"/>
              <w:numPr>
                <w:ilvl w:val="0"/>
                <w:numId w:val="2"/>
              </w:numPr>
              <w:spacing w:after="30" w:before="30"/>
            </w:pPr>
            <w:r>
              <w:rPr>
                <w:rFonts w:ascii="Calibri" w:cs="Calibri" w:eastAsia="Calibri" w:hAnsi="Calibri"/>
                <w:color w:val="374151"/>
                <w:sz w:val="18"/>
                <w:szCs w:val="18"/>
              </w:rPr>
              <w:t xml:space="preserve">Real-time compliance score per onboardee (0–100%)</w:t>
            </w:r>
          </w:p>
          <w:p>
            <w:pPr>
              <w:pStyle w:val="ListParagraph"/>
              <w:numPr>
                <w:ilvl w:val="0"/>
                <w:numId w:val="2"/>
              </w:numPr>
              <w:spacing w:after="30" w:before="30"/>
            </w:pPr>
            <w:r>
              <w:rPr>
                <w:rFonts w:ascii="Calibri" w:cs="Calibri" w:eastAsia="Calibri" w:hAnsi="Calibri"/>
                <w:color w:val="374151"/>
                <w:sz w:val="18"/>
                <w:szCs w:val="18"/>
              </w:rPr>
              <w:t xml:space="preserve">Department and regional compliance heatmaps in CRM Analytics</w:t>
            </w:r>
          </w:p>
          <w:p>
            <w:pPr>
              <w:pStyle w:val="ListParagraph"/>
              <w:numPr>
                <w:ilvl w:val="0"/>
                <w:numId w:val="2"/>
              </w:numPr>
              <w:spacing w:after="30" w:before="30"/>
            </w:pPr>
            <w:r>
              <w:rPr>
                <w:rFonts w:ascii="Calibri" w:cs="Calibri" w:eastAsia="Calibri" w:hAnsi="Calibri"/>
                <w:color w:val="374151"/>
                <w:sz w:val="18"/>
                <w:szCs w:val="18"/>
              </w:rPr>
              <w:t xml:space="preserve">Audit-ready PDF/Excel reports — time-stamped, per regulatory body</w:t>
            </w:r>
          </w:p>
          <w:p>
            <w:pPr>
              <w:pStyle w:val="ListParagraph"/>
              <w:numPr>
                <w:ilvl w:val="0"/>
                <w:numId w:val="2"/>
              </w:numPr>
              <w:spacing w:after="30" w:before="30"/>
            </w:pPr>
            <w:r>
              <w:rPr>
                <w:rFonts w:ascii="Calibri" w:cs="Calibri" w:eastAsia="Calibri" w:hAnsi="Calibri"/>
                <w:color w:val="374151"/>
                <w:sz w:val="18"/>
                <w:szCs w:val="18"/>
              </w:rPr>
              <w:t xml:space="preserve">Agentforce KT Compliance Auditor for natural-language gap analysis</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HIGHEST PRIORITY HEADLESS 360 UPGRADE: Agent Script deterministic blocks replace probabilistic reasoning for all regulatory rules — HIPAA, OSHA, SOX, GDPR must evaluate identically every time. kt_assign_compliance_tasks and kt_get_compliance_score MCP tools. OTel API feeds compliance traces to enterprise APM as regulatory audit evidence.</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B6-T01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KT_ComplianceEngine.cls — forward-chaining rule evaluation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2</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B6-T02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KT_Compliance_Rule__mdt with all 7 regulatory frameworks pre-loaded</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2</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Custom Metadata</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B6-T03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KT_Compliance_Check__c — status, framework, SLA, enforcement level</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2</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Salesforce Objects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B6-T04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 Compliance Auditor Agentforce agent — gap analysis and reporting</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Agentforce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B6-T05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CRM Analytics compliance dashboard — score, heatmap, expiry forecast</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CRM Analytics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B6-T06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Implement audit-ready PDF/Excel export from compliance dashboard</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CRM Analytics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B6-T07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Rewrite compliance rule execution as Agent Script deterministic blocks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Agent Script</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B6-T08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Expose kt_assign_compliance_tasks and kt_get_compliance_score MCP tools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MCP</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B6-T09</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Session Tracing + OTel API for compliance agent audit evidence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8</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OTel API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F4FF"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B7  </w:t>
            </w:r>
            <w:r>
              <w:rPr>
                <w:rFonts w:ascii="Calibri" w:cs="Calibri" w:eastAsia="Calibri" w:hAnsi="Calibri"/>
                <w:b/>
                <w:bCs/>
                <w:color w:val="0F2A4A"/>
                <w:sz w:val="26"/>
                <w:szCs w:val="26"/>
              </w:rPr>
              <w:t xml:space="preserve">Onboardee Portal (External Experience)</w:t>
            </w:r>
          </w:p>
          <w:p>
            <w:pPr>
              <w:spacing w:after="0" w:before="0"/>
            </w:pPr>
            <w:r>
              <w:rPr>
                <w:rFonts w:ascii="Calibri" w:cs="Calibri" w:eastAsia="Calibri" w:hAnsi="Calibri"/>
                <w:color w:val="9CA3AF"/>
                <w:sz w:val="18"/>
                <w:szCs w:val="18"/>
              </w:rPr>
              <w:t xml:space="preserve">Category: Portal / UX   |   Tech Layer: LWC + Experience Cloud + PWA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New hires, contractors, and vendors had no self-service way to complete onboarding. They relied on HR for every step via email, creating bottlenecks, delays, and a poor first impression of the employer brand.</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A branded, self-service digital experience for onboardees — no Salesforce license required. Experience Cloud (LWR) + PWA for mobile-first, offline-capable access. Personalised task checklists, document upload, manager welcome video, and KT Onboardee Guide AI agent embedded in the portal sidebar.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No Salesforce license required — accessible via Experience Cloud guest/authenticated user</w:t>
            </w:r>
          </w:p>
          <w:p>
            <w:pPr>
              <w:pStyle w:val="ListParagraph"/>
              <w:numPr>
                <w:ilvl w:val="0"/>
                <w:numId w:val="2"/>
              </w:numPr>
              <w:spacing w:after="30" w:before="30"/>
            </w:pPr>
            <w:r>
              <w:rPr>
                <w:rFonts w:ascii="Calibri" w:cs="Calibri" w:eastAsia="Calibri" w:hAnsi="Calibri"/>
                <w:color w:val="374151"/>
                <w:sz w:val="18"/>
                <w:szCs w:val="18"/>
              </w:rPr>
              <w:t xml:space="preserve">Fully branded: company logo, colors, welcome messaging per employer</w:t>
            </w:r>
          </w:p>
          <w:p>
            <w:pPr>
              <w:pStyle w:val="ListParagraph"/>
              <w:numPr>
                <w:ilvl w:val="0"/>
                <w:numId w:val="2"/>
              </w:numPr>
              <w:spacing w:after="30" w:before="30"/>
            </w:pPr>
            <w:r>
              <w:rPr>
                <w:rFonts w:ascii="Calibri" w:cs="Calibri" w:eastAsia="Calibri" w:hAnsi="Calibri"/>
                <w:color w:val="374151"/>
                <w:sz w:val="18"/>
                <w:szCs w:val="18"/>
              </w:rPr>
              <w:t xml:space="preserve">PWA — installable on iOS/Android home screen, offline capable</w:t>
            </w:r>
          </w:p>
          <w:p>
            <w:pPr>
              <w:pStyle w:val="ListParagraph"/>
              <w:numPr>
                <w:ilvl w:val="0"/>
                <w:numId w:val="2"/>
              </w:numPr>
              <w:spacing w:after="30" w:before="30"/>
            </w:pPr>
            <w:r>
              <w:rPr>
                <w:rFonts w:ascii="Calibri" w:cs="Calibri" w:eastAsia="Calibri" w:hAnsi="Calibri"/>
                <w:color w:val="374151"/>
                <w:sz w:val="18"/>
                <w:szCs w:val="18"/>
              </w:rPr>
              <w:t xml:space="preserve">Personalized task checklist with real-time completion status and progress bar</w:t>
            </w:r>
          </w:p>
          <w:p>
            <w:pPr>
              <w:pStyle w:val="ListParagraph"/>
              <w:numPr>
                <w:ilvl w:val="0"/>
                <w:numId w:val="2"/>
              </w:numPr>
              <w:spacing w:after="30" w:before="30"/>
            </w:pPr>
            <w:r>
              <w:rPr>
                <w:rFonts w:ascii="Calibri" w:cs="Calibri" w:eastAsia="Calibri" w:hAnsi="Calibri"/>
                <w:color w:val="374151"/>
                <w:sz w:val="18"/>
                <w:szCs w:val="18"/>
              </w:rPr>
              <w:t xml:space="preserve">Secure document upload with file type/size validation and virus scanning</w:t>
            </w:r>
          </w:p>
          <w:p>
            <w:pPr>
              <w:pStyle w:val="ListParagraph"/>
              <w:numPr>
                <w:ilvl w:val="0"/>
                <w:numId w:val="2"/>
              </w:numPr>
              <w:spacing w:after="30" w:before="30"/>
            </w:pPr>
            <w:r>
              <w:rPr>
                <w:rFonts w:ascii="Calibri" w:cs="Calibri" w:eastAsia="Calibri" w:hAnsi="Calibri"/>
                <w:color w:val="374151"/>
                <w:sz w:val="18"/>
                <w:szCs w:val="18"/>
              </w:rPr>
              <w:t xml:space="preserve">Video welcome message from hiring manager embedded on welcome page</w:t>
            </w:r>
          </w:p>
          <w:p>
            <w:pPr>
              <w:pStyle w:val="ListParagraph"/>
              <w:numPr>
                <w:ilvl w:val="0"/>
                <w:numId w:val="2"/>
              </w:numPr>
              <w:spacing w:after="30" w:before="30"/>
            </w:pPr>
            <w:r>
              <w:rPr>
                <w:rFonts w:ascii="Calibri" w:cs="Calibri" w:eastAsia="Calibri" w:hAnsi="Calibri"/>
                <w:color w:val="374151"/>
                <w:sz w:val="18"/>
                <w:szCs w:val="18"/>
              </w:rPr>
              <w:t xml:space="preserve">In-portal AI chat: Agentforce KT Onboardee Guide agent</w:t>
            </w:r>
          </w:p>
          <w:p>
            <w:pPr>
              <w:pStyle w:val="ListParagraph"/>
              <w:numPr>
                <w:ilvl w:val="0"/>
                <w:numId w:val="2"/>
              </w:numPr>
              <w:spacing w:after="30" w:before="30"/>
            </w:pPr>
            <w:r>
              <w:rPr>
                <w:rFonts w:ascii="Calibri" w:cs="Calibri" w:eastAsia="Calibri" w:hAnsi="Calibri"/>
                <w:color w:val="374151"/>
                <w:sz w:val="18"/>
                <w:szCs w:val="18"/>
              </w:rPr>
              <w:t xml:space="preserve">Multi-channel notifications: Email, SMS, WhatsApp, Slack, In-App</w:t>
            </w:r>
          </w:p>
          <w:p>
            <w:pPr>
              <w:pStyle w:val="ListParagraph"/>
              <w:numPr>
                <w:ilvl w:val="0"/>
                <w:numId w:val="2"/>
              </w:numPr>
              <w:spacing w:after="30" w:before="30"/>
            </w:pPr>
            <w:r>
              <w:rPr>
                <w:rFonts w:ascii="Calibri" w:cs="Calibri" w:eastAsia="Calibri" w:hAnsi="Calibri"/>
                <w:color w:val="374151"/>
                <w:sz w:val="18"/>
                <w:szCs w:val="18"/>
              </w:rPr>
              <w:t xml:space="preserve">Passwordless OTP access + Okta/Azure AD SSO</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AXL enables onboarding tasks to appear natively in Slack, Teams, and mobile without rebuilding UI per channel. AXL chat widget for KT Onboardee Guide renders richer interactive task cards. kt_send_onboardee_notification MCP tool enables multi-channel dispatch from any orchestrating agent.</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B7-T01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Configure Experience Cloud (LWR Runtime) site for onboardee portal</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Experience Cloud</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B7-T02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ktOnboardeeHome LWC — welcome dashboard, checklist summary, next CTA</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B7-T03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ktOnboardeeChecklist LWC — real-time task list via wire adapter</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B7-T04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ktDocumentUpload LWC — drag/drop upload with validation + virus scan</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 / ContentDocument API</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B7-T05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Configure PWA Manifest — service worker, offline cache, home screen install</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PWA / Site.com</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B7-T06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Implement Email OTP passwordless auth + Okta/Azure AD SSO</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Experience Cloud Auth</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B7-T07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Embed KT Onboardee Guide Agentforce agent in portal sidebar</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Agentforce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B7-T08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Notification Engine — KT_PortalNotification__c + Flow multi-channel dispatch</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Flow / Messaging Channels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B7-T09</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Upgrade Slack notifications to AXL components (onboarding cards, task tiles)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AXL / Agentforce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B7-T10</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Expose kt_send_onboardee_notification MCP tool (Headless 360)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MCP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6F7F7"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B8  </w:t>
            </w:r>
            <w:r>
              <w:rPr>
                <w:rFonts w:ascii="Calibri" w:cs="Calibri" w:eastAsia="Calibri" w:hAnsi="Calibri"/>
                <w:b/>
                <w:bCs/>
                <w:color w:val="0F2A4A"/>
                <w:sz w:val="26"/>
                <w:szCs w:val="26"/>
              </w:rPr>
              <w:t xml:space="preserve">IT &amp; Equipment Provisioning</w:t>
            </w:r>
          </w:p>
          <w:p>
            <w:pPr>
              <w:spacing w:after="0" w:before="0"/>
            </w:pPr>
            <w:r>
              <w:rPr>
                <w:rFonts w:ascii="Calibri" w:cs="Calibri" w:eastAsia="Calibri" w:hAnsi="Calibri"/>
                <w:color w:val="9CA3AF"/>
                <w:sz w:val="18"/>
                <w:szCs w:val="18"/>
              </w:rPr>
              <w:t xml:space="preserve">Category: Operations   |   Tech Layer: Flow + External API + OmniStudio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HR and IT operated in silos. New hire IT setup required multiple manual email exchanges between HR and IT, taking 3–5 days. New hires frequently arrived on Day 1 without working equipment or system access, creating a terrible first impression.</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Automates end-to-end IT setup embedded within the onboarding journey. Equipment requests, ITSM tickets (ServiceNow/Jira), Active Directory account creation, and software license assignment — all triggered automatically. Asset assignment tracked against the onboarding record.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Equipment request form embedded in the onboarding journey stages</w:t>
            </w:r>
          </w:p>
          <w:p>
            <w:pPr>
              <w:pStyle w:val="ListParagraph"/>
              <w:numPr>
                <w:ilvl w:val="0"/>
                <w:numId w:val="2"/>
              </w:numPr>
              <w:spacing w:after="30" w:before="30"/>
            </w:pPr>
            <w:r>
              <w:rPr>
                <w:rFonts w:ascii="Calibri" w:cs="Calibri" w:eastAsia="Calibri" w:hAnsi="Calibri"/>
                <w:color w:val="374151"/>
                <w:sz w:val="18"/>
                <w:szCs w:val="18"/>
              </w:rPr>
              <w:t xml:space="preserve">IT provisioning checklist: Active Directory, email, VPN, software licenses, physical badge</w:t>
            </w:r>
          </w:p>
          <w:p>
            <w:pPr>
              <w:pStyle w:val="ListParagraph"/>
              <w:numPr>
                <w:ilvl w:val="0"/>
                <w:numId w:val="2"/>
              </w:numPr>
              <w:spacing w:after="30" w:before="30"/>
            </w:pPr>
            <w:r>
              <w:rPr>
                <w:rFonts w:ascii="Calibri" w:cs="Calibri" w:eastAsia="Calibri" w:hAnsi="Calibri"/>
                <w:color w:val="374151"/>
                <w:sz w:val="18"/>
                <w:szCs w:val="18"/>
              </w:rPr>
              <w:t xml:space="preserve">Native ServiceNow + Jira Service Management integration via OmniStudio</w:t>
            </w:r>
          </w:p>
          <w:p>
            <w:pPr>
              <w:pStyle w:val="ListParagraph"/>
              <w:numPr>
                <w:ilvl w:val="0"/>
                <w:numId w:val="2"/>
              </w:numPr>
              <w:spacing w:after="30" w:before="30"/>
            </w:pPr>
            <w:r>
              <w:rPr>
                <w:rFonts w:ascii="Calibri" w:cs="Calibri" w:eastAsia="Calibri" w:hAnsi="Calibri"/>
                <w:color w:val="374151"/>
                <w:sz w:val="18"/>
                <w:szCs w:val="18"/>
              </w:rPr>
              <w:t xml:space="preserve">Asset assignment tracking — every device and license linked to onboardee</w:t>
            </w:r>
          </w:p>
          <w:p>
            <w:pPr>
              <w:pStyle w:val="ListParagraph"/>
              <w:numPr>
                <w:ilvl w:val="0"/>
                <w:numId w:val="2"/>
              </w:numPr>
              <w:spacing w:after="30" w:before="30"/>
            </w:pPr>
            <w:r>
              <w:rPr>
                <w:rFonts w:ascii="Calibri" w:cs="Calibri" w:eastAsia="Calibri" w:hAnsi="Calibri"/>
                <w:color w:val="374151"/>
                <w:sz w:val="18"/>
                <w:szCs w:val="18"/>
              </w:rPr>
              <w:t xml:space="preserve">Role-based software license auto-assignment via KT_Role_Template__mdt</w:t>
            </w:r>
          </w:p>
          <w:p>
            <w:pPr>
              <w:pStyle w:val="ListParagraph"/>
              <w:numPr>
                <w:ilvl w:val="0"/>
                <w:numId w:val="2"/>
              </w:numPr>
              <w:spacing w:after="30" w:before="30"/>
            </w:pPr>
            <w:r>
              <w:rPr>
                <w:rFonts w:ascii="Calibri" w:cs="Calibri" w:eastAsia="Calibri" w:hAnsi="Calibri"/>
                <w:color w:val="374151"/>
                <w:sz w:val="18"/>
                <w:szCs w:val="18"/>
              </w:rPr>
              <w:t xml:space="preserve">Microsoft Graph API for Entra ID / Active Directory account creation</w:t>
            </w:r>
          </w:p>
          <w:p>
            <w:pPr>
              <w:pStyle w:val="ListParagraph"/>
              <w:numPr>
                <w:ilvl w:val="0"/>
                <w:numId w:val="2"/>
              </w:numPr>
              <w:spacing w:after="30" w:before="30"/>
            </w:pPr>
            <w:r>
              <w:rPr>
                <w:rFonts w:ascii="Calibri" w:cs="Calibri" w:eastAsia="Calibri" w:hAnsi="Calibri"/>
                <w:color w:val="374151"/>
                <w:sz w:val="18"/>
                <w:szCs w:val="18"/>
              </w:rPr>
              <w:t xml:space="preserve">Day-1-Ready alert via Agentforce HR Copilot when all items provisioned</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ServiceNow and Jira have first-class AgentExchange MCP connectors — migrate from custom OmniStudio Integration Procedures where available. AXL renders Day-1-Ready as a rich interactive card with manager mobile confirmation. kt_provision_it_access MCP tool enables IT requests from any orchestrating agent.</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B8-T01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ktITProvisioningForm LWC — equipment request form in journey stage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B8-T02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KT_IT_Request__c and KT_Asset_Assignment__c objects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Salesforce Objects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B8-T03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KT_Role_Template__mdt — role-based equipment and software lists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Custom Metadata</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B8-T04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OmniStudio Integration Procedure for ServiceNow Table API ticket creation</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OmniStudio</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B8-T05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OmniStudio Integration Procedure for Jira Service Management API</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OmniStudio</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B8-T06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Implement Microsoft Graph API integration for Entra ID account creation</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Named Credentials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B8-T07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Configure inbound REST webhook from ITSM for provisioning completion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Salesforce REST API</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B8-T08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Day-1-Ready: HR Copilot Agentforce action triggered on full IT completion</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Agentforce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B8-T09</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Upgrade Day-1-Ready to AXL card rendered in Slack/Teams with mobile confirm</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8</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AXL</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B8-T10</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Expose kt_provision_it_access MCP tool (Headless 360)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MCP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6F4EE"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B9  </w:t>
            </w:r>
            <w:r>
              <w:rPr>
                <w:rFonts w:ascii="Calibri" w:cs="Calibri" w:eastAsia="Calibri" w:hAnsi="Calibri"/>
                <w:b/>
                <w:bCs/>
                <w:color w:val="0F2A4A"/>
                <w:sz w:val="26"/>
                <w:szCs w:val="26"/>
              </w:rPr>
              <w:t xml:space="preserve">Training &amp; Learning Management</w:t>
            </w:r>
          </w:p>
          <w:p>
            <w:pPr>
              <w:spacing w:after="0" w:before="0"/>
            </w:pPr>
            <w:r>
              <w:rPr>
                <w:rFonts w:ascii="Calibri" w:cs="Calibri" w:eastAsia="Calibri" w:hAnsi="Calibri"/>
                <w:color w:val="9CA3AF"/>
                <w:sz w:val="18"/>
                <w:szCs w:val="18"/>
              </w:rPr>
              <w:t xml:space="preserve">Category: Learning   |   Tech Layer: LWC + Apex + LMS APIs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Mandatory onboarding training was either untraceable (compliance risk) or managed in a disconnected LMS with no link to the onboarding journey. There was no native way to assign, track, and certify onboarding-specific training in one system.</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Built-in micro-learning engine for onboarding training — no external LMS required — plus bi-directional integration with Workday Learning, Cornerstone OnDemand, and SAP SuccessFactors. Training auto-assigned by domain and role via DIE + Compliance Engine. Certificates auto-generated via Document Management.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Built-in micro-learning: video modules, quizzes, PDF resources — all in Salesforce</w:t>
            </w:r>
          </w:p>
          <w:p>
            <w:pPr>
              <w:pStyle w:val="ListParagraph"/>
              <w:numPr>
                <w:ilvl w:val="0"/>
                <w:numId w:val="2"/>
              </w:numPr>
              <w:spacing w:after="30" w:before="30"/>
            </w:pPr>
            <w:r>
              <w:rPr>
                <w:rFonts w:ascii="Calibri" w:cs="Calibri" w:eastAsia="Calibri" w:hAnsi="Calibri"/>
                <w:color w:val="374151"/>
                <w:sz w:val="18"/>
                <w:szCs w:val="18"/>
              </w:rPr>
              <w:t xml:space="preserve">Mandatory training auto-assigned by domain and role via DIE + Compliance Engine</w:t>
            </w:r>
          </w:p>
          <w:p>
            <w:pPr>
              <w:pStyle w:val="ListParagraph"/>
              <w:numPr>
                <w:ilvl w:val="0"/>
                <w:numId w:val="2"/>
              </w:numPr>
              <w:spacing w:after="30" w:before="30"/>
            </w:pPr>
            <w:r>
              <w:rPr>
                <w:rFonts w:ascii="Calibri" w:cs="Calibri" w:eastAsia="Calibri" w:hAnsi="Calibri"/>
                <w:color w:val="374151"/>
                <w:sz w:val="18"/>
                <w:szCs w:val="18"/>
              </w:rPr>
              <w:t xml:space="preserve">Pass/fail scoring with certificate auto-generation via B4 Document CLM</w:t>
            </w:r>
          </w:p>
          <w:p>
            <w:pPr>
              <w:pStyle w:val="ListParagraph"/>
              <w:numPr>
                <w:ilvl w:val="0"/>
                <w:numId w:val="2"/>
              </w:numPr>
              <w:spacing w:after="30" w:before="30"/>
            </w:pPr>
            <w:r>
              <w:rPr>
                <w:rFonts w:ascii="Calibri" w:cs="Calibri" w:eastAsia="Calibri" w:hAnsi="Calibri"/>
                <w:color w:val="374151"/>
                <w:sz w:val="18"/>
                <w:szCs w:val="18"/>
              </w:rPr>
              <w:t xml:space="preserve">LMS bi-directional sync: Workday Learning, Cornerstone OnDemand, SAP SuccessFactors</w:t>
            </w:r>
          </w:p>
          <w:p>
            <w:pPr>
              <w:pStyle w:val="ListParagraph"/>
              <w:numPr>
                <w:ilvl w:val="0"/>
                <w:numId w:val="2"/>
              </w:numPr>
              <w:spacing w:after="30" w:before="30"/>
            </w:pPr>
            <w:r>
              <w:rPr>
                <w:rFonts w:ascii="Calibri" w:cs="Calibri" w:eastAsia="Calibri" w:hAnsi="Calibri"/>
                <w:color w:val="374151"/>
                <w:sz w:val="18"/>
                <w:szCs w:val="18"/>
              </w:rPr>
              <w:t xml:space="preserve">xAPI (Tin Can) LRS endpoint for generic SCORM-compliant LMS</w:t>
            </w:r>
          </w:p>
          <w:p>
            <w:pPr>
              <w:pStyle w:val="ListParagraph"/>
              <w:numPr>
                <w:ilvl w:val="0"/>
                <w:numId w:val="2"/>
              </w:numPr>
              <w:spacing w:after="30" w:before="30"/>
            </w:pPr>
            <w:r>
              <w:rPr>
                <w:rFonts w:ascii="Calibri" w:cs="Calibri" w:eastAsia="Calibri" w:hAnsi="Calibri"/>
                <w:color w:val="374151"/>
                <w:sz w:val="18"/>
                <w:szCs w:val="18"/>
              </w:rPr>
              <w:t xml:space="preserve">Training analytics: completion rates, scores, time-spent, bottleneck courses</w:t>
            </w:r>
          </w:p>
          <w:p>
            <w:pPr>
              <w:pStyle w:val="ListParagraph"/>
              <w:numPr>
                <w:ilvl w:val="0"/>
                <w:numId w:val="2"/>
              </w:numPr>
              <w:spacing w:after="30" w:before="30"/>
            </w:pPr>
            <w:r>
              <w:rPr>
                <w:rFonts w:ascii="Calibri" w:cs="Calibri" w:eastAsia="Calibri" w:hAnsi="Calibri"/>
                <w:color w:val="374151"/>
                <w:sz w:val="18"/>
                <w:szCs w:val="18"/>
              </w:rPr>
              <w:t xml:space="preserve">Certification expiry tracking with renewal automation</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Workday and SAP are AgentExchange ecosystem partners — migrate to MCP tool-based sync. React course player via Vibes 2.0 for richer media experiences. kt_assign_training MCP tool enables mandatory training assignment from any agent context. Agentforce Curated Memory can personalise learning paths over time.</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B9-T01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KT_Course__c, KT_Module__c, KT_Enrollment__c objects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Salesforce Objects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B9-T02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ktCoursePlayer LWC — video, PDF viewer, quiz engine (portal + internal)</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B9-T03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ktQuizEngine LWC — multi-choice, true/false, scenario-based questions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B9-T04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KT_CertificateService.cls — auto-generate PDF cert on passing score</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B4 CLM</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B9-T05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Workday Learning integration — REST API bi-directional sync</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Named Credentials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B9-T06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Cornerstone OnDemand — CSOD REST API assignment push + transcript pull</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P2</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Named Credentials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B9-T07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SAP SuccessFactors LMS — OData API enrollment sync</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OmniStudio / Named Credentials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B9-T08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xAPI (Tin Can) LRS endpoint for any SCORM-compliant LMS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P2</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REST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B9-T09</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Expose kt_assign_training MCP tool (Headless 360)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MCP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B10  </w:t>
            </w:r>
            <w:r>
              <w:rPr>
                <w:rFonts w:ascii="Calibri" w:cs="Calibri" w:eastAsia="Calibri" w:hAnsi="Calibri"/>
                <w:b/>
                <w:bCs/>
                <w:color w:val="0F2A4A"/>
                <w:sz w:val="26"/>
                <w:szCs w:val="26"/>
              </w:rPr>
              <w:t xml:space="preserve">Reporting &amp; Analytics Dashboard</w:t>
            </w:r>
          </w:p>
          <w:p>
            <w:pPr>
              <w:spacing w:after="0" w:before="0"/>
            </w:pPr>
            <w:r>
              <w:rPr>
                <w:rFonts w:ascii="Calibri" w:cs="Calibri" w:eastAsia="Calibri" w:hAnsi="Calibri"/>
                <w:color w:val="9CA3AF"/>
                <w:sz w:val="18"/>
                <w:szCs w:val="18"/>
              </w:rPr>
              <w:t xml:space="preserve">Category: Analytics   |   Tech Layer: CRM Analytics + Apex + Einstein Discovery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HR leadership had no real-time visibility into onboarding performance, compliance coverage, or cost efficiency. Reports were manual snapshots that couldn't predict at-risk onboardees before problems materialised.</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Real-time CRM Analytics dashboards providing intelligence across every onboarding dimension. 8 pre-built dashboards for every audience. Einstein Discovery predictive models forecast early attrition, time-to-onboard, and compliance risk from unified Data Cloud profiles.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8 pre-built CRM Analytics dashboards — live data, no batch refresh</w:t>
            </w:r>
          </w:p>
          <w:p>
            <w:pPr>
              <w:pStyle w:val="ListParagraph"/>
              <w:numPr>
                <w:ilvl w:val="0"/>
                <w:numId w:val="2"/>
              </w:numPr>
              <w:spacing w:after="30" w:before="30"/>
            </w:pPr>
            <w:r>
              <w:rPr>
                <w:rFonts w:ascii="Calibri" w:cs="Calibri" w:eastAsia="Calibri" w:hAnsi="Calibri"/>
                <w:color w:val="374151"/>
                <w:sz w:val="18"/>
                <w:szCs w:val="18"/>
              </w:rPr>
              <w:t xml:space="preserve">Time-to-onboard tracking across departments, domains, regions, persona types</w:t>
            </w:r>
          </w:p>
          <w:p>
            <w:pPr>
              <w:pStyle w:val="ListParagraph"/>
              <w:numPr>
                <w:ilvl w:val="0"/>
                <w:numId w:val="2"/>
              </w:numPr>
              <w:spacing w:after="30" w:before="30"/>
            </w:pPr>
            <w:r>
              <w:rPr>
                <w:rFonts w:ascii="Calibri" w:cs="Calibri" w:eastAsia="Calibri" w:hAnsi="Calibri"/>
                <w:color w:val="374151"/>
                <w:sz w:val="18"/>
                <w:szCs w:val="18"/>
              </w:rPr>
              <w:t xml:space="preserve">Bottleneck analysis — identify tasks/stages causing consistent delays</w:t>
            </w:r>
          </w:p>
          <w:p>
            <w:pPr>
              <w:pStyle w:val="ListParagraph"/>
              <w:numPr>
                <w:ilvl w:val="0"/>
                <w:numId w:val="2"/>
              </w:numPr>
              <w:spacing w:after="30" w:before="30"/>
            </w:pPr>
            <w:r>
              <w:rPr>
                <w:rFonts w:ascii="Calibri" w:cs="Calibri" w:eastAsia="Calibri" w:hAnsi="Calibri"/>
                <w:color w:val="374151"/>
                <w:sz w:val="18"/>
                <w:szCs w:val="18"/>
              </w:rPr>
              <w:t xml:space="preserve">CSAT trending at Day 30 and Day 90 with NPS tracking</w:t>
            </w:r>
          </w:p>
          <w:p>
            <w:pPr>
              <w:pStyle w:val="ListParagraph"/>
              <w:numPr>
                <w:ilvl w:val="0"/>
                <w:numId w:val="2"/>
              </w:numPr>
              <w:spacing w:after="30" w:before="30"/>
            </w:pPr>
            <w:r>
              <w:rPr>
                <w:rFonts w:ascii="Calibri" w:cs="Calibri" w:eastAsia="Calibri" w:hAnsi="Calibri"/>
                <w:color w:val="374151"/>
                <w:sz w:val="18"/>
                <w:szCs w:val="18"/>
              </w:rPr>
              <w:t xml:space="preserve">Compliance coverage heatmap by department and regulatory framework</w:t>
            </w:r>
          </w:p>
          <w:p>
            <w:pPr>
              <w:pStyle w:val="ListParagraph"/>
              <w:numPr>
                <w:ilvl w:val="0"/>
                <w:numId w:val="2"/>
              </w:numPr>
              <w:spacing w:after="30" w:before="30"/>
            </w:pPr>
            <w:r>
              <w:rPr>
                <w:rFonts w:ascii="Calibri" w:cs="Calibri" w:eastAsia="Calibri" w:hAnsi="Calibri"/>
                <w:color w:val="374151"/>
                <w:sz w:val="18"/>
                <w:szCs w:val="18"/>
              </w:rPr>
              <w:t xml:space="preserve">Cost-per-onboard: HR time, vendor costs, license costs per onboardee</w:t>
            </w:r>
          </w:p>
          <w:p>
            <w:pPr>
              <w:pStyle w:val="ListParagraph"/>
              <w:numPr>
                <w:ilvl w:val="0"/>
                <w:numId w:val="2"/>
              </w:numPr>
              <w:spacing w:after="30" w:before="30"/>
            </w:pPr>
            <w:r>
              <w:rPr>
                <w:rFonts w:ascii="Calibri" w:cs="Calibri" w:eastAsia="Calibri" w:hAnsi="Calibri"/>
                <w:color w:val="374151"/>
                <w:sz w:val="18"/>
                <w:szCs w:val="18"/>
              </w:rPr>
              <w:t xml:space="preserve">Einstein Discovery predictions: attrition risk, time-to-complete, compliance risk score</w:t>
            </w:r>
          </w:p>
          <w:p>
            <w:pPr>
              <w:pStyle w:val="ListParagraph"/>
              <w:numPr>
                <w:ilvl w:val="0"/>
                <w:numId w:val="2"/>
              </w:numPr>
              <w:spacing w:after="30" w:before="30"/>
            </w:pPr>
            <w:r>
              <w:rPr>
                <w:rFonts w:ascii="Calibri" w:cs="Calibri" w:eastAsia="Calibri" w:hAnsi="Calibri"/>
                <w:color w:val="374151"/>
                <w:sz w:val="18"/>
                <w:szCs w:val="18"/>
              </w:rPr>
              <w:t xml:space="preserve">Cohort analysis and scheduled report delivery to stakeholders</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kt_generate_report MCP tool enables any governance or orchestrating agent to pull on-demand compliance or onboarding reports. Agentforce Curated Memory signals add new features to Einstein Discovery models. CRM Analytics is already headless-compatible — no architectural change needed.</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B10-T01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CRM Analytics datasets from KT_Onboarding__c, KT_Task__c, KT_Compliance_Check__c</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CRM Analytics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B10-T02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Onboarding Command Center dashboard (HR Director / CHRO view)</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CRM Analytics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B10-T03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Compliance Coverage dashboard (Compliance Officer view)</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CRM Analytics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B10-T04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Journey Performance dashboard (HR Operations view)</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CRM Analytics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B10-T05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Onboardee Satisfaction dashboard — CSAT / NPS trending</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CRM Analytics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B10-T06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Cost &amp; Efficiency dashboard (CFO / Finance HR view)</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CRM Analytics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B10-T07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Configure Einstein Discovery models — attrition risk, time-to-onboard, compliance risk</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Einstein Discovery</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B10-T08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Connect Data Cloud unified profiles as real-time CRM Analytics data source</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Data Cloud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B10-T09</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Expose kt_generate_report MCP tool — agent-triggered on-demand report</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MCP / Apex</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B11  </w:t>
            </w:r>
            <w:r>
              <w:rPr>
                <w:rFonts w:ascii="Calibri" w:cs="Calibri" w:eastAsia="Calibri" w:hAnsi="Calibri"/>
                <w:b/>
                <w:bCs/>
                <w:color w:val="0F2A4A"/>
                <w:sz w:val="26"/>
                <w:szCs w:val="26"/>
              </w:rPr>
              <w:t xml:space="preserve">Integrations &amp; Open API</w:t>
            </w:r>
          </w:p>
          <w:p>
            <w:pPr>
              <w:spacing w:after="0" w:before="0"/>
            </w:pPr>
            <w:r>
              <w:rPr>
                <w:rFonts w:ascii="Calibri" w:cs="Calibri" w:eastAsia="Calibri" w:hAnsi="Calibri"/>
                <w:color w:val="9CA3AF"/>
                <w:sz w:val="18"/>
                <w:szCs w:val="18"/>
              </w:rPr>
              <w:t xml:space="preserve">Category: Integration   |   Tech Layer: Apex + Named Credentials + MuleSoft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Organisations had to build custom point-to-point integrations for every HR system, payroll provider, background check service, and IT tool. There was no standardised API surface for third parties to build on or for customers to extend KT Onboarding.</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Comprehensive integration layer with pre-built connectors for all major enterprise systems — HRIS, payroll, background check, ID verification, e-signature, SSO, ITSM, LMS, and communications. Plus a documented REST API with webhook support for custom integrations.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HRIS: Workday, SAP SuccessFactors, BambooHR, ADP Workforce Now</w:t>
            </w:r>
          </w:p>
          <w:p>
            <w:pPr>
              <w:pStyle w:val="ListParagraph"/>
              <w:numPr>
                <w:ilvl w:val="0"/>
                <w:numId w:val="2"/>
              </w:numPr>
              <w:spacing w:after="30" w:before="30"/>
            </w:pPr>
            <w:r>
              <w:rPr>
                <w:rFonts w:ascii="Calibri" w:cs="Calibri" w:eastAsia="Calibri" w:hAnsi="Calibri"/>
                <w:color w:val="374151"/>
                <w:sz w:val="18"/>
                <w:szCs w:val="18"/>
              </w:rPr>
              <w:t xml:space="preserve">Payroll: ADP Run, Paychex Flex, Gusto</w:t>
            </w:r>
          </w:p>
          <w:p>
            <w:pPr>
              <w:pStyle w:val="ListParagraph"/>
              <w:numPr>
                <w:ilvl w:val="0"/>
                <w:numId w:val="2"/>
              </w:numPr>
              <w:spacing w:after="30" w:before="30"/>
            </w:pPr>
            <w:r>
              <w:rPr>
                <w:rFonts w:ascii="Calibri" w:cs="Calibri" w:eastAsia="Calibri" w:hAnsi="Calibri"/>
                <w:color w:val="374151"/>
                <w:sz w:val="18"/>
                <w:szCs w:val="18"/>
              </w:rPr>
              <w:t xml:space="preserve">Background Check: Sterling, Checkr, HireRight</w:t>
            </w:r>
          </w:p>
          <w:p>
            <w:pPr>
              <w:pStyle w:val="ListParagraph"/>
              <w:numPr>
                <w:ilvl w:val="0"/>
                <w:numId w:val="2"/>
              </w:numPr>
              <w:spacing w:after="30" w:before="30"/>
            </w:pPr>
            <w:r>
              <w:rPr>
                <w:rFonts w:ascii="Calibri" w:cs="Calibri" w:eastAsia="Calibri" w:hAnsi="Calibri"/>
                <w:color w:val="374151"/>
                <w:sz w:val="18"/>
                <w:szCs w:val="18"/>
              </w:rPr>
              <w:t xml:space="preserve">ID Verification: Onfido, Jumio, Persona</w:t>
            </w:r>
          </w:p>
          <w:p>
            <w:pPr>
              <w:pStyle w:val="ListParagraph"/>
              <w:numPr>
                <w:ilvl w:val="0"/>
                <w:numId w:val="2"/>
              </w:numPr>
              <w:spacing w:after="30" w:before="30"/>
            </w:pPr>
            <w:r>
              <w:rPr>
                <w:rFonts w:ascii="Calibri" w:cs="Calibri" w:eastAsia="Calibri" w:hAnsi="Calibri"/>
                <w:color w:val="374151"/>
                <w:sz w:val="18"/>
                <w:szCs w:val="18"/>
              </w:rPr>
              <w:t xml:space="preserve">E-Signature: DocuSign, Adobe Sign, KT Sign (native)</w:t>
            </w:r>
          </w:p>
          <w:p>
            <w:pPr>
              <w:pStyle w:val="ListParagraph"/>
              <w:numPr>
                <w:ilvl w:val="0"/>
                <w:numId w:val="2"/>
              </w:numPr>
              <w:spacing w:after="30" w:before="30"/>
            </w:pPr>
            <w:r>
              <w:rPr>
                <w:rFonts w:ascii="Calibri" w:cs="Calibri" w:eastAsia="Calibri" w:hAnsi="Calibri"/>
                <w:color w:val="374151"/>
                <w:sz w:val="18"/>
                <w:szCs w:val="18"/>
              </w:rPr>
              <w:t xml:space="preserve">SSO: Okta, Microsoft Azure AD / Entra ID (SAML 2.0 + SCIM)</w:t>
            </w:r>
          </w:p>
          <w:p>
            <w:pPr>
              <w:pStyle w:val="ListParagraph"/>
              <w:numPr>
                <w:ilvl w:val="0"/>
                <w:numId w:val="2"/>
              </w:numPr>
              <w:spacing w:after="30" w:before="30"/>
            </w:pPr>
            <w:r>
              <w:rPr>
                <w:rFonts w:ascii="Calibri" w:cs="Calibri" w:eastAsia="Calibri" w:hAnsi="Calibri"/>
                <w:color w:val="374151"/>
                <w:sz w:val="18"/>
                <w:szCs w:val="18"/>
              </w:rPr>
              <w:t xml:space="preserve">ITSM: ServiceNow, Jira Service Management</w:t>
            </w:r>
          </w:p>
          <w:p>
            <w:pPr>
              <w:pStyle w:val="ListParagraph"/>
              <w:numPr>
                <w:ilvl w:val="0"/>
                <w:numId w:val="2"/>
              </w:numPr>
              <w:spacing w:after="30" w:before="30"/>
            </w:pPr>
            <w:r>
              <w:rPr>
                <w:rFonts w:ascii="Calibri" w:cs="Calibri" w:eastAsia="Calibri" w:hAnsi="Calibri"/>
                <w:color w:val="374151"/>
                <w:sz w:val="18"/>
                <w:szCs w:val="18"/>
              </w:rPr>
              <w:t xml:space="preserve">KT Open API — REST with OAuth 2.0, 8 core endpoints + webhooks</w:t>
            </w:r>
          </w:p>
          <w:p>
            <w:pPr>
              <w:pStyle w:val="ListParagraph"/>
              <w:numPr>
                <w:ilvl w:val="0"/>
                <w:numId w:val="2"/>
              </w:numPr>
              <w:spacing w:after="30" w:before="30"/>
            </w:pPr>
            <w:r>
              <w:rPr>
                <w:rFonts w:ascii="Calibri" w:cs="Calibri" w:eastAsia="Calibri" w:hAnsi="Calibri"/>
                <w:color w:val="374151"/>
                <w:sz w:val="18"/>
                <w:szCs w:val="18"/>
              </w:rPr>
              <w:t xml:space="preserve">6 webhook events: onboarding.created, task.completed, document.signed, verification.result, compliance.gap, journey.stage_complete</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AgentExchange partners (DocuSign, ServiceNow, Workday) have first-class MCP connectors. MCP wrapper over all KT Open API endpoints makes KT programmable by any coding agent. MuleSoft Agent Fabric governs all three KT agents and their cross-system handoffs via Agent Broker and Flex Gateway.</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B11-T01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Configure all Named Credentials for pre-built connector library</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Named Credentials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B11-T02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OmniStudio Integration Procedures for HRIS connectors (Workday, SAP, BambooHR, ADP)</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OmniStudio</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B11-T03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OmniStudio DataRaptors for HRIS field schema mapping</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OmniStudio</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B11-T04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 Open API — Apex REST resource classes for all 8 endpoints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REST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B11-T05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Webhook Engine — KT_Webhook_Subscription__c + Platform Event dispatch</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6</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Platform Events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B11-T06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Publish KT Open API Swagger / OpenAPI 3.0 documentation</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API Documentation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B11-T07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Migrate AgentExchange partner connectors to MCP tools (DocuSign, ServiceNow, Workday)</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8</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AgentExchange / MCP</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B11-T08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Add MCP wrapper over all KT Open API endpoints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8</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MCP</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B11-T09</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Formalise MuleSoft Agent Fabric — Agent Registry + Agent Broker for all 3 KT agents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8</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MuleSoft Agent Fabric</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6F7F7"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B12  </w:t>
            </w:r>
            <w:r>
              <w:rPr>
                <w:rFonts w:ascii="Calibri" w:cs="Calibri" w:eastAsia="Calibri" w:hAnsi="Calibri"/>
                <w:b/>
                <w:bCs/>
                <w:color w:val="0F2A4A"/>
                <w:sz w:val="26"/>
                <w:szCs w:val="26"/>
              </w:rPr>
              <w:t xml:space="preserve">Subscription Tier Model (AppExchange)</w:t>
            </w:r>
          </w:p>
          <w:p>
            <w:pPr>
              <w:spacing w:after="0" w:before="0"/>
            </w:pPr>
            <w:r>
              <w:rPr>
                <w:rFonts w:ascii="Calibri" w:cs="Calibri" w:eastAsia="Calibri" w:hAnsi="Calibri"/>
                <w:color w:val="9CA3AF"/>
                <w:sz w:val="18"/>
                <w:szCs w:val="18"/>
              </w:rPr>
              <w:t xml:space="preserve">Category: Licensing   |   Tech Layer: Apex LMA + Custom Metadata + LWC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ISV onboarding products had no enforced licensing model, making it impossible to scale a SaaS business, manage upgrades, or gate premium features reliably. The market needed a clear entry point from free trial to enterprise.</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Per-onboardee seat model via Salesforce AppExchange LMA. Five tiers from Free to Ultra. Feature gating via Custom Metadata. Add-on modules for DocuSign, Background Check Credits, Simulation Engine, and Custom Agent Builder.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5 tiers: Free ($0/10 onboardees), Starter ($8), Professional ($18), Enterprise ($38), Ultra (custom)</w:t>
            </w:r>
          </w:p>
          <w:p>
            <w:pPr>
              <w:pStyle w:val="ListParagraph"/>
              <w:numPr>
                <w:ilvl w:val="0"/>
                <w:numId w:val="2"/>
              </w:numPr>
              <w:spacing w:after="30" w:before="30"/>
            </w:pPr>
            <w:r>
              <w:rPr>
                <w:rFonts w:ascii="Calibri" w:cs="Calibri" w:eastAsia="Calibri" w:hAnsi="Calibri"/>
                <w:color w:val="374151"/>
                <w:sz w:val="18"/>
                <w:szCs w:val="18"/>
              </w:rPr>
              <w:t xml:space="preserve">Per-onboardee-per-month billing, monthly and annual options</w:t>
            </w:r>
          </w:p>
          <w:p>
            <w:pPr>
              <w:pStyle w:val="ListParagraph"/>
              <w:numPr>
                <w:ilvl w:val="0"/>
                <w:numId w:val="2"/>
              </w:numPr>
              <w:spacing w:after="30" w:before="30"/>
            </w:pPr>
            <w:r>
              <w:rPr>
                <w:rFonts w:ascii="Calibri" w:cs="Calibri" w:eastAsia="Calibri" w:hAnsi="Calibri"/>
                <w:color w:val="374151"/>
                <w:sz w:val="18"/>
                <w:szCs w:val="18"/>
              </w:rPr>
              <w:t xml:space="preserve">LMA-enforced usage limits with in-app upgrade prompt</w:t>
            </w:r>
          </w:p>
          <w:p>
            <w:pPr>
              <w:pStyle w:val="ListParagraph"/>
              <w:numPr>
                <w:ilvl w:val="0"/>
                <w:numId w:val="2"/>
              </w:numPr>
              <w:spacing w:after="30" w:before="30"/>
            </w:pPr>
            <w:r>
              <w:rPr>
                <w:rFonts w:ascii="Calibri" w:cs="Calibri" w:eastAsia="Calibri" w:hAnsi="Calibri"/>
                <w:color w:val="374151"/>
                <w:sz w:val="18"/>
                <w:szCs w:val="18"/>
              </w:rPr>
              <w:t xml:space="preserve">Feature gating via KT_Feature_Gate__mdt Custom Metadata</w:t>
            </w:r>
          </w:p>
          <w:p>
            <w:pPr>
              <w:pStyle w:val="ListParagraph"/>
              <w:numPr>
                <w:ilvl w:val="0"/>
                <w:numId w:val="2"/>
              </w:numPr>
              <w:spacing w:after="30" w:before="30"/>
            </w:pPr>
            <w:r>
              <w:rPr>
                <w:rFonts w:ascii="Calibri" w:cs="Calibri" w:eastAsia="Calibri" w:hAnsi="Calibri"/>
                <w:color w:val="374151"/>
                <w:sz w:val="18"/>
                <w:szCs w:val="18"/>
              </w:rPr>
              <w:t xml:space="preserve">4 add-on modules: DocuSign Pack, Background Check Credits, Simulation Engine, Custom Agent Builder ($500/mo)</w:t>
            </w:r>
          </w:p>
          <w:p>
            <w:pPr>
              <w:pStyle w:val="ListParagraph"/>
              <w:numPr>
                <w:ilvl w:val="0"/>
                <w:numId w:val="2"/>
              </w:numPr>
              <w:spacing w:after="30" w:before="30"/>
            </w:pPr>
            <w:r>
              <w:rPr>
                <w:rFonts w:ascii="Calibri" w:cs="Calibri" w:eastAsia="Calibri" w:hAnsi="Calibri"/>
                <w:color w:val="374151"/>
                <w:sz w:val="18"/>
                <w:szCs w:val="18"/>
              </w:rPr>
              <w:t xml:space="preserve">Usage analytics via KT_Usage_Event__e Platform Events for billing reconciliation</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AgentExchange listing upgrade makes KT Onboarding agents discoverable in the 1,000+ agent marketplace. MCP tool surface and AXL components added to Enterprise tier positioning. New Agent Fabric Add-On for Ultra tier customers running multi-agent enterprise environments.</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B12-T01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Configure AppExchange LMA for ISV org</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AppExchange LMA</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B12-T02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KT_LicenseManager.cls — check onboardee count vs. tier limit</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B12-T03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KT_Feature_Gate__mdt — map features to tier requirements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Custom Metadata</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B12-T04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Implement feature gating checks in all Apex service classes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B12-T05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Publish KT_Usage_Event__e Platform Events on onboardee creation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Platform Events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B12-T06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Build in-app upgrade prompt LWC — links to AppExchange checkout</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LWC</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B12-T07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Upgrade AppExchange listing to AgentExchange — agents as marketplace items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8</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AgentExchange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B12-T08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Add MuleSoft Agent Fabric add-on tier pricing and feature gate</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P2</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9</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Custom Metadata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DE9FE" w:val="clear"/>
            <w:tcMar>
              <w:top w:type="dxa" w:w="120"/>
              <w:left w:type="dxa" w:w="200"/>
              <w:bottom w:type="dxa" w:w="100"/>
              <w:right w:type="dxa" w:w="200"/>
            </w:tcMar>
          </w:tcPr>
          <w:p>
            <w:pPr>
              <w:spacing w:after="20" w:before="0"/>
            </w:pPr>
            <w:r>
              <w:rPr>
                <w:rFonts w:ascii="Calibri" w:cs="Calibri" w:eastAsia="Calibri" w:hAnsi="Calibri"/>
                <w:b/>
                <w:bCs/>
                <w:color w:val="0F2A4A"/>
                <w:sz w:val="22"/>
                <w:szCs w:val="22"/>
              </w:rPr>
              <w:t xml:space="preserve">B13  </w:t>
            </w:r>
            <w:r>
              <w:rPr>
                <w:rFonts w:ascii="Calibri" w:cs="Calibri" w:eastAsia="Calibri" w:hAnsi="Calibri"/>
                <w:b/>
                <w:bCs/>
                <w:color w:val="0F2A4A"/>
                <w:sz w:val="26"/>
                <w:szCs w:val="26"/>
              </w:rPr>
              <w:t xml:space="preserve">7 Onboarding Persona Types</w:t>
            </w:r>
          </w:p>
          <w:p>
            <w:pPr>
              <w:spacing w:after="0" w:before="0"/>
            </w:pPr>
            <w:r>
              <w:rPr>
                <w:rFonts w:ascii="Calibri" w:cs="Calibri" w:eastAsia="Calibri" w:hAnsi="Calibri"/>
                <w:color w:val="9CA3AF"/>
                <w:sz w:val="18"/>
                <w:szCs w:val="18"/>
              </w:rPr>
              <w:t xml:space="preserve">Category: Configuration   |   Tech Layer: Custom Metadata + Flow + DIE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30" w:before="0"/>
            </w:pPr>
            <w:r>
              <w:rPr>
                <w:rFonts w:ascii="Calibri" w:cs="Calibri" w:eastAsia="Calibri" w:hAnsi="Calibri"/>
                <w:b/>
                <w:bCs/>
                <w:color w:val="B45309"/>
                <w:sz w:val="19"/>
                <w:szCs w:val="19"/>
              </w:rPr>
              <w:t xml:space="preserve">Problem Being Solved</w:t>
            </w:r>
          </w:p>
          <w:p>
            <w:pPr>
              <w:spacing w:after="0" w:before="0"/>
            </w:pPr>
            <w:r>
              <w:rPr>
                <w:rFonts w:ascii="Calibri" w:cs="Calibri" w:eastAsia="Calibri" w:hAnsi="Calibri"/>
                <w:color w:val="374151"/>
                <w:sz w:val="18"/>
                <w:szCs w:val="18"/>
              </w:rPr>
              <w:t xml:space="preserve">A single generic onboarding workflow was applied to all types of people — full-time employees, contractors, vendors, patients, B2B customers, students, and partners all had fundamentally different legal, compliance, and experience needs that a one-size-fits-all approach failed to address.</w:t>
            </w:r>
          </w:p>
        </w:tc>
        <w:tc>
          <w:tcPr>
            <w:tcW w:type="dxa" w:w="4800"/>
            <w:tcBorders>
              <w:top w:val="single" w:color="D1D5DB" w:sz="1"/>
              <w:left w:val="single" w:color="D1D5DB" w:sz="1"/>
              <w:bottom w:val="single" w:color="D1D5DB" w:sz="1"/>
              <w:right w:val="single" w:color="D1D5DB" w:sz="1"/>
            </w:tcBorders>
            <w:shd w:fill="E8F4FF" w:val="clear"/>
            <w:tcMar>
              <w:top w:type="dxa" w:w="80"/>
              <w:left w:type="dxa" w:w="140"/>
              <w:bottom w:type="dxa" w:w="80"/>
              <w:right w:type="dxa" w:w="140"/>
            </w:tcMar>
          </w:tcPr>
          <w:p>
            <w:pPr>
              <w:spacing w:after="30" w:before="0"/>
            </w:pPr>
            <w:r>
              <w:rPr>
                <w:rFonts w:ascii="Calibri" w:cs="Calibri" w:eastAsia="Calibri" w:hAnsi="Calibri"/>
                <w:b/>
                <w:bCs/>
                <w:color w:val="0070D2"/>
                <w:sz w:val="19"/>
                <w:szCs w:val="19"/>
              </w:rPr>
              <w:t xml:space="preserve">Feature Description</w:t>
            </w:r>
          </w:p>
          <w:p>
            <w:pPr>
              <w:spacing w:after="0" w:before="0"/>
            </w:pPr>
            <w:r>
              <w:rPr>
                <w:rFonts w:ascii="Calibri" w:cs="Calibri" w:eastAsia="Calibri" w:hAnsi="Calibri"/>
                <w:color w:val="374151"/>
                <w:sz w:val="18"/>
                <w:szCs w:val="18"/>
              </w:rPr>
              <w:t xml:space="preserve">Seven pre-configured persona types, each with a dedicated journey template, compliance profile, document checklist, portal experience, and notification preferences — automatically instantiated by the Domain Intelligence Engine. Composite personas (e.g. Contractor in Healthcare) are fully supported.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E6F4EE" w:val="clear"/>
            <w:tcMar>
              <w:top w:type="dxa" w:w="80"/>
              <w:left w:type="dxa" w:w="140"/>
              <w:bottom w:type="dxa" w:w="80"/>
              <w:right w:type="dxa" w:w="140"/>
            </w:tcMar>
          </w:tcPr>
          <w:p>
            <w:pPr>
              <w:spacing w:after="30" w:before="0"/>
            </w:pPr>
            <w:r>
              <w:rPr>
                <w:rFonts w:ascii="Calibri" w:cs="Calibri" w:eastAsia="Calibri" w:hAnsi="Calibri"/>
                <w:b/>
                <w:bCs/>
                <w:color w:val="0A6E3A"/>
                <w:sz w:val="19"/>
                <w:szCs w:val="19"/>
              </w:rPr>
              <w:t xml:space="preserve">Key Capabilities</w:t>
            </w:r>
          </w:p>
          <w:p>
            <w:pPr>
              <w:pStyle w:val="ListParagraph"/>
              <w:numPr>
                <w:ilvl w:val="0"/>
                <w:numId w:val="2"/>
              </w:numPr>
              <w:spacing w:after="30" w:before="30"/>
            </w:pPr>
            <w:r>
              <w:rPr>
                <w:rFonts w:ascii="Calibri" w:cs="Calibri" w:eastAsia="Calibri" w:hAnsi="Calibri"/>
                <w:color w:val="374151"/>
                <w:sz w:val="18"/>
                <w:szCs w:val="18"/>
              </w:rPr>
              <w:t xml:space="preserve">7 personas: New Employee, Contractor/Contingent, Vendor/Supplier, Patient/Client, Customer B2B, Student/Trainee, Franchisee/Partner</w:t>
            </w:r>
          </w:p>
          <w:p>
            <w:pPr>
              <w:pStyle w:val="ListParagraph"/>
              <w:numPr>
                <w:ilvl w:val="0"/>
                <w:numId w:val="2"/>
              </w:numPr>
              <w:spacing w:after="30" w:before="30"/>
            </w:pPr>
            <w:r>
              <w:rPr>
                <w:rFonts w:ascii="Calibri" w:cs="Calibri" w:eastAsia="Calibri" w:hAnsi="Calibri"/>
                <w:color w:val="374151"/>
                <w:sz w:val="18"/>
                <w:szCs w:val="18"/>
              </w:rPr>
              <w:t xml:space="preserve">Each persona: dedicated journey, compliance profile, document checklist, portal config, notification defaults</w:t>
            </w:r>
          </w:p>
          <w:p>
            <w:pPr>
              <w:pStyle w:val="ListParagraph"/>
              <w:numPr>
                <w:ilvl w:val="0"/>
                <w:numId w:val="2"/>
              </w:numPr>
              <w:spacing w:after="30" w:before="30"/>
            </w:pPr>
            <w:r>
              <w:rPr>
                <w:rFonts w:ascii="Calibri" w:cs="Calibri" w:eastAsia="Calibri" w:hAnsi="Calibri"/>
                <w:color w:val="374151"/>
                <w:sz w:val="18"/>
                <w:szCs w:val="18"/>
              </w:rPr>
              <w:t xml:space="preserve">DIE auto-instantiates composite persona journeys by combining base templates</w:t>
            </w:r>
          </w:p>
          <w:p>
            <w:pPr>
              <w:pStyle w:val="ListParagraph"/>
              <w:numPr>
                <w:ilvl w:val="0"/>
                <w:numId w:val="2"/>
              </w:numPr>
              <w:spacing w:after="30" w:before="30"/>
            </w:pPr>
            <w:r>
              <w:rPr>
                <w:rFonts w:ascii="Calibri" w:cs="Calibri" w:eastAsia="Calibri" w:hAnsi="Calibri"/>
                <w:color w:val="374151"/>
                <w:sz w:val="18"/>
                <w:szCs w:val="18"/>
              </w:rPr>
              <w:t xml:space="preserve">Custom personas via KT_Persona__mdt — no code changes required</w:t>
            </w:r>
          </w:p>
          <w:p>
            <w:pPr>
              <w:pStyle w:val="ListParagraph"/>
              <w:numPr>
                <w:ilvl w:val="0"/>
                <w:numId w:val="2"/>
              </w:numPr>
              <w:spacing w:after="30" w:before="30"/>
            </w:pPr>
            <w:r>
              <w:rPr>
                <w:rFonts w:ascii="Calibri" w:cs="Calibri" w:eastAsia="Calibri" w:hAnsi="Calibri"/>
                <w:color w:val="374151"/>
                <w:sz w:val="18"/>
                <w:szCs w:val="18"/>
              </w:rPr>
              <w:t xml:space="preserve">Portal access levels vary by persona (full, limited, vendor-only, patient-only, learning-focused)</w:t>
            </w:r>
          </w:p>
          <w:p>
            <w:pPr>
              <w:pStyle w:val="ListParagraph"/>
              <w:numPr>
                <w:ilvl w:val="0"/>
                <w:numId w:val="2"/>
              </w:numPr>
              <w:spacing w:after="30" w:before="30"/>
            </w:pPr>
            <w:r>
              <w:rPr>
                <w:rFonts w:ascii="Calibri" w:cs="Calibri" w:eastAsia="Calibri" w:hAnsi="Calibri"/>
                <w:color w:val="374151"/>
                <w:sz w:val="18"/>
                <w:szCs w:val="18"/>
              </w:rPr>
              <w:t xml:space="preserve">Notification defaults differ: New Employee gets email+SMS; Patient gets SMS+email; Vendor gets email only</w:t>
            </w:r>
          </w:p>
        </w:tc>
        <w:tc>
          <w:tcPr>
            <w:tcW w:type="dxa" w:w="4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30" w:before="0"/>
            </w:pPr>
            <w:r>
              <w:rPr>
                <w:rFonts w:ascii="Calibri" w:cs="Calibri" w:eastAsia="Calibri" w:hAnsi="Calibri"/>
                <w:b/>
                <w:bCs/>
                <w:color w:val="5B21B6"/>
                <w:sz w:val="19"/>
                <w:szCs w:val="19"/>
              </w:rPr>
              <w:t xml:space="preserve">Headless 360 Impact</w:t>
            </w:r>
          </w:p>
          <w:p>
            <w:pPr>
              <w:spacing w:after="0" w:before="0"/>
            </w:pPr>
            <w:r>
              <w:rPr>
                <w:rFonts w:ascii="Calibri" w:cs="Calibri" w:eastAsia="Calibri" w:hAnsi="Calibri"/>
                <w:color w:val="374151"/>
                <w:sz w:val="18"/>
                <w:szCs w:val="18"/>
              </w:rPr>
              <w:t xml:space="preserve">AXL enables per-persona engagement surfaces: New Employee gets full Slack/Teams AXL, Vendor gets lightweight portal-only, Patient gets HIPAA-compliant mobile-first AXL. Agent Script evaluates composite persona compliance profiles deterministically — eliminating LLM ambiguity in regulatory determination.</w:t>
            </w:r>
          </w:p>
        </w:tc>
      </w:tr>
    </w:tbl>
    <w:p>
      <w:pPr>
        <w:spacing w:after="0" w:before="60"/>
      </w:pPr>
      <w:r>
        <w:t xml:space="preserve"/>
      </w:r>
    </w:p>
    <w:p>
      <w:pPr>
        <w:spacing w:after="30" w:before="0"/>
      </w:pPr>
      <w:r>
        <w:rPr>
          <w:rFonts w:ascii="Calibri" w:cs="Calibri" w:eastAsia="Calibri" w:hAnsi="Calibri"/>
          <w:b/>
          <w:bCs/>
          <w:color w:val="0F2A4A"/>
          <w:sz w:val="19"/>
          <w:szCs w:val="19"/>
        </w:rPr>
        <w:t xml:space="preserve">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60"/>
        <w:gridCol w:w="900"/>
        <w:gridCol w:w="900"/>
        <w:gridCol w:w="2500"/>
      </w:tblGrid>
      <w:tr>
        <w:trPr>
          <w:tblHeader/>
        </w:trPr>
        <w:tc>
          <w:tcPr>
            <w:tcW w:type="dxa" w:w="10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ID</w:t>
            </w:r>
          </w:p>
        </w:tc>
        <w:tc>
          <w:tcPr>
            <w:tcW w:type="dxa" w:w="406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Task Description</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Priority</w:t>
            </w:r>
          </w:p>
        </w:tc>
        <w:tc>
          <w:tcPr>
            <w:tcW w:type="dxa" w:w="9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Sprint</w:t>
            </w:r>
          </w:p>
        </w:tc>
        <w:tc>
          <w:tcPr>
            <w:tcW w:type="dxa" w:w="2500"/>
            <w:tcBorders>
              <w:top w:val="single" w:color="D1D5DB" w:sz="1"/>
              <w:left w:val="single" w:color="D1D5DB" w:sz="1"/>
              <w:bottom w:val="single" w:color="D1D5DB" w:sz="1"/>
              <w:right w:val="single" w:color="D1D5DB" w:sz="1"/>
            </w:tcBorders>
            <w:shd w:fill="0F2A4A" w:val="clear"/>
            <w:tcMar>
              <w:top w:type="dxa" w:w="80"/>
              <w:left w:type="dxa" w:w="140"/>
              <w:bottom w:type="dxa" w:w="80"/>
              <w:right w:type="dxa" w:w="140"/>
            </w:tcMar>
          </w:tcPr>
          <w:p>
            <w:r>
              <w:rPr>
                <w:rFonts w:ascii="Calibri" w:cs="Calibri" w:eastAsia="Calibri" w:hAnsi="Calibri"/>
                <w:b/>
                <w:bCs/>
                <w:color w:val="FFFFFF"/>
                <w:sz w:val="18"/>
                <w:szCs w:val="18"/>
              </w:rPr>
              <w:t xml:space="preserve">Tech Layer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B13-T01</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KT_Persona__mdt records for all 7 base personas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Custom Metadata</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B13-T02</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KT_Persona_Task_Config__mdt — per-persona task overrides from domain base</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Custom Metadata</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B13-T03</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Create KT_Persona_Doc_Config__mdt — per-persona document requirement overrides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Custom Metadata</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B13-T04</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Implement persona inheritance chain in DIE for composite persona support</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2</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Apex / DIE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B13-T05</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Configure per-persona portal access levels in Experience Cloud</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4</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Experience Cloud</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B13-T06</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Configure per-persona notification defaults in Notification Engine</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5</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Flow / Messaging</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B13-T07</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AXL per-persona surfaces: full AXL for employees, lightweight for vendors, HIPAA-mobile for patients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8</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AXL / Agentforce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B13-T08</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Agent Script deterministic evaluation of composite persona compliance profiles</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P0</w:t>
            </w:r>
          </w:p>
        </w:tc>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Sprint 7</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Agent Script</w:t>
            </w:r>
          </w:p>
        </w:tc>
      </w:tr>
    </w:tbl>
    <w:p>
      <w:pPr>
        <w:spacing w:after="0" w:before="160"/>
      </w:pPr>
      <w:r>
        <w:t xml:space="preserve"/>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D2" w:sz="4" w:space="6"/>
      </w:pBdr>
      <w:tabs>
        <w:tab w:val="right" w:pos="9026"/>
      </w:tabs>
      <w:spacing w:after="0" w:before="100"/>
    </w:pPr>
    <w:r>
      <w:rPr>
        <w:rFonts w:ascii="Calibri" w:cs="Calibri" w:eastAsia="Calibri" w:hAnsi="Calibri"/>
        <w:color w:val="9CA3AF"/>
        <w:sz w:val="16"/>
        <w:szCs w:val="16"/>
      </w:rPr>
      <w:t xml:space="preserve">Confidential — Internal Use Only  |  April 2026</w:t>
    </w:r>
    <w:r>
      <w:rPr>
        <w:rFonts w:ascii="Calibri" w:cs="Calibri" w:eastAsia="Calibri" w:hAnsi="Calibri"/>
        <w:color w:val="9CA3AF"/>
        <w:sz w:val="16"/>
        <w:szCs w:val="16"/>
      </w:rPr>
      <w:t xml:space="preserve">	Page </w:t>
    </w:r>
    <w:r>
      <w:rPr>
        <w:rFonts w:ascii="Calibri" w:cs="Calibri" w:eastAsia="Calibri" w:hAnsi="Calibri"/>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D2" w:sz="4" w:space="6"/>
      </w:pBdr>
      <w:spacing w:after="100" w:before="0"/>
    </w:pPr>
    <w:r>
      <w:rPr>
        <w:rFonts w:ascii="Calibri" w:cs="Calibri" w:eastAsia="Calibri" w:hAnsi="Calibri"/>
        <w:color w:val="9CA3AF"/>
        <w:sz w:val="16"/>
        <w:szCs w:val="16"/>
      </w:rPr>
      <w:t xml:space="preserve">KT ONBOARDING ENTERPRISE  |  Features, Capabilities &amp; Sprint Plan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0F2A4A"/>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0070D2"/>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2026-04-27T06:58:54.644Z</dcterms:created>
  <dcterms:modified xsi:type="dcterms:W3CDTF">2026-04-27T06:58:54.647Z</dcterms:modified>
</cp:coreProperties>
</file>

<file path=docProps/custom.xml><?xml version="1.0" encoding="utf-8"?>
<Properties xmlns="http://schemas.openxmlformats.org/officeDocument/2006/custom-properties" xmlns:vt="http://schemas.openxmlformats.org/officeDocument/2006/docPropsVTypes"/>
</file>