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0"/>
      </w:tblGrid>
      <w:tr>
        <w:tc>
          <w:tcPr>
            <w:tcW w:type="dxa" w:w="17400"/>
            <w:tcBorders>
              <w:top w:val="single" w:color="ED7D31" w:sz="24"/>
              <w:left w:val="single" w:color="ED7D31" w:sz="24"/>
              <w:bottom w:val="single" w:color="ED7D31" w:sz="24"/>
              <w:right w:val="single" w:color="ED7D31" w:sz="24"/>
            </w:tcBorders>
            <w:shd w:fill="1F3864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4B183"/>
                <w:sz w:val="20"/>
                <w:szCs w:val="20"/>
              </w:rPr>
              <w:t xml:space="preserve">HACK FOR SOCIAL CAUSE  |  HSC-27 HACKATHON SUBMISSION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BlueHawk Civic Nexus: Autonomous Edge-AI Street Rover &amp; GIS Urban Governance Grid for Proactive Emergency Threat Alerting and Sustainable Municipal Action</w:t>
            </w:r>
          </w:p>
        </w:tc>
      </w:tr>
    </w:tbl>
    <w:p>
      <w:pPr>
        <w:spacing w:after="0" w:before="0" w:line="140" w:lineRule="exact"/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2800"/>
      </w:tblGrid>
      <w:tr>
        <w:tc>
          <w:tcPr>
            <w:tcW w:type="dxa" w:w="46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EAF2FB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4"/>
                <w:szCs w:val="24"/>
              </w:rPr>
              <w:t xml:space="preserve">Problem Statement / Concept Title</w:t>
            </w:r>
          </w:p>
        </w:tc>
        <w:tc>
          <w:tcPr>
            <w:tcW w:type="dxa" w:w="128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BlueHawk Civic Nexus</w:t>
            </w: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 - H.A.W.K. Edge-AI Street Rover + BlueBridge GIS Urban Governance Grid</w:t>
            </w:r>
          </w:p>
        </w:tc>
      </w:tr>
      <w:tr>
        <w:tc>
          <w:tcPr>
            <w:tcW w:type="dxa" w:w="46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EAF2FB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4"/>
                <w:szCs w:val="24"/>
              </w:rPr>
              <w:t xml:space="preserve">Theme</w:t>
            </w:r>
          </w:p>
        </w:tc>
        <w:tc>
          <w:tcPr>
            <w:tcW w:type="dxa" w:w="128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Theme 4:</w:t>
            </w: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 Governance &amp; Civic Technology   | 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Theme 7:</w:t>
            </w: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 AI, GIS &amp; Emerging Technologies</w:t>
            </w:r>
          </w:p>
        </w:tc>
      </w:tr>
      <w:tr>
        <w:tc>
          <w:tcPr>
            <w:tcW w:type="dxa" w:w="46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EAF2FB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4"/>
                <w:szCs w:val="24"/>
              </w:rPr>
              <w:t xml:space="preserve">Team Name (Registered on portal)</w:t>
            </w:r>
          </w:p>
        </w:tc>
        <w:tc>
          <w:tcPr>
            <w:tcW w:type="dxa" w:w="128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BlueHawk Civic Nexus</w:t>
            </w:r>
          </w:p>
        </w:tc>
      </w:tr>
      <w:tr>
        <w:tc>
          <w:tcPr>
            <w:tcW w:type="dxa" w:w="46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EAF2FB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4"/>
                <w:szCs w:val="24"/>
              </w:rPr>
              <w:t xml:space="preserve">Team ID (Registered on portal)</w:t>
            </w:r>
          </w:p>
        </w:tc>
        <w:tc>
          <w:tcPr>
            <w:tcW w:type="dxa" w:w="128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  <w:highlight w:val="yellow"/>
              </w:rPr>
              <w:t xml:space="preserve">[ENTER TEAM ID EXACTLY AS SHOWN ON PORTAL]</w:t>
            </w:r>
          </w:p>
        </w:tc>
      </w:tr>
      <w:tr>
        <w:tc>
          <w:tcPr>
            <w:tcW w:type="dxa" w:w="46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EAF2FB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0C0"/>
                <w:sz w:val="24"/>
                <w:szCs w:val="24"/>
              </w:rPr>
              <w:t xml:space="preserve">State / UT</w:t>
            </w:r>
          </w:p>
        </w:tc>
        <w:tc>
          <w:tcPr>
            <w:tcW w:type="dxa" w:w="12800"/>
            <w:tcBorders>
              <w:top w:val="single" w:color="9DC3E6" w:sz="8"/>
              <w:left w:val="single" w:color="9DC3E6" w:sz="8"/>
              <w:bottom w:val="single" w:color="9DC3E6" w:sz="8"/>
              <w:right w:val="single" w:color="9DC3E6" w:sz="8"/>
            </w:tcBorders>
            <w:shd w:fill="FFFFFF" w:color="auto" w:val="clear"/>
            <w:tcMar>
              <w:top w:type="dxa" w:w="150"/>
              <w:left w:type="dxa" w:w="20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Uttar Pradesh</w:t>
            </w:r>
          </w:p>
        </w:tc>
      </w:tr>
    </w:tbl>
    <w:p>
      <w:pPr>
        <w:spacing w:after="0" w:before="0" w:line="140" w:lineRule="exact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ALIGNED WITH UN SUSTAINABLE DEVELOPMENT GOALS</w:t>
      </w: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5"/>
        <w:gridCol w:w="140"/>
        <w:gridCol w:w="4245"/>
        <w:gridCol w:w="140"/>
        <w:gridCol w:w="4245"/>
        <w:gridCol w:w="140"/>
        <w:gridCol w:w="4245"/>
      </w:tblGrid>
      <w:tr>
        <w:tc>
          <w:tcPr>
            <w:tcW w:type="dxa" w:w="4245"/>
            <w:tcBorders>
              <w:top w:val="single" w:color="4C9F38" w:sz="6"/>
              <w:left w:val="single" w:color="4C9F38" w:sz="6"/>
              <w:bottom w:val="single" w:color="4C9F38" w:sz="6"/>
              <w:right w:val="single" w:color="4C9F38" w:sz="6"/>
            </w:tcBorders>
            <w:shd w:fill="4C9F3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SDG 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Good Health &amp; Well-being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F36D25" w:sz="6"/>
              <w:left w:val="single" w:color="F36D25" w:sz="6"/>
              <w:bottom w:val="single" w:color="F36D25" w:sz="6"/>
              <w:right w:val="single" w:color="F36D25" w:sz="6"/>
            </w:tcBorders>
            <w:shd w:fill="F36D25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SDG 9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Industry, Innovation &amp; Infrastructure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F99D26" w:sz="6"/>
              <w:left w:val="single" w:color="F99D26" w:sz="6"/>
              <w:bottom w:val="single" w:color="F99D26" w:sz="6"/>
              <w:right w:val="single" w:color="F99D26" w:sz="6"/>
            </w:tcBorders>
            <w:shd w:fill="F99D2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SDG 11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Sustainable Cities &amp; Communities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00689D" w:sz="6"/>
              <w:left w:val="single" w:color="00689D" w:sz="6"/>
              <w:bottom w:val="single" w:color="00689D" w:sz="6"/>
              <w:right w:val="single" w:color="00689D" w:sz="6"/>
            </w:tcBorders>
            <w:shd w:fill="00689D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SDG 16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Peace, Justice &amp; Strong Institutions</w:t>
            </w:r>
          </w:p>
        </w:tc>
      </w:tr>
    </w:tbl>
    <w:p>
      <w:pPr>
        <w:spacing w:after="0" w:before="0" w:line="100" w:lineRule="exact"/>
      </w:pP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Lead Innovator: </w:t>
      </w:r>
      <w:r>
        <w:rPr>
          <w:rFonts w:ascii="Calibri" w:cs="Calibri" w:eastAsia="Calibri" w:hAnsi="Calibri"/>
          <w:sz w:val="21"/>
          <w:szCs w:val="21"/>
        </w:rPr>
        <w:t xml:space="preserve">Aravind K. T., B.Tech Electrical Engineering (Class of 2028), IIT Kanpur   |   Live App: </w:t>
      </w:r>
      <w:hyperlink w:history="1" r:id="rIdmzsepzbzwuyr86jnwrqjp">
        <w:r>
          <w:rPr>
            <w:rStyle w:val="Hyperlink"/>
            <w:rFonts w:ascii="Calibri" w:cs="Calibri" w:eastAsia="Calibri" w:hAnsi="Calibri"/>
            <w:color w:val="0070C0"/>
            <w:sz w:val="21"/>
            <w:szCs w:val="21"/>
            <w:u w:val="single"/>
          </w:rPr>
          <w:t xml:space="preserve">https://bluehawk-civic-nexus.streamlit.app</w:t>
        </w:r>
      </w:hyperlink>
    </w:p>
    <w:p>
      <w:pPr>
        <w:sectPr>
          <w:headerReference w:type="default" r:id="rId6"/>
          <w:footerReference w:type="default" r:id="rId7"/>
          <w:pgSz w:w="19200" w:h="10800" w:orient="landscape"/>
          <w:pgMar w:top="1750" w:right="900" w:bottom="850" w:left="900" w:header="330" w:footer="480" w:gutter="0"/>
          <w:pgBorders w:display="allPages" w:offsetFrom="page" w:zOrder="front">
            <w:top w:val="double" w:color="1F3864" w:sz="12" w:space="14"/>
            <w:left w:val="double" w:color="1F3864" w:sz="12" w:space="14"/>
            <w:bottom w:val="double" w:color="1F3864" w:sz="12" w:space="14"/>
            <w:right w:val="double" w:color="1F3864" w:sz="12" w:space="14"/>
          </w:pgBorders>
          <w:pgNumType/>
          <w:docGrid w:linePitch="360"/>
        </w:sectPr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DWIVIDHTA (DUALITY) FRAMEWORK: closing the gap between what the city shows and what the system misses</w:t>
      </w:r>
    </w:p>
    <w:p>
      <w:pPr>
        <w:spacing w:after="60"/>
        <w:jc w:val="center"/>
      </w:pPr>
      <w:r>
        <w:drawing>
          <wp:inline distT="0" distB="0" distL="0" distR="0">
            <wp:extent cx="7429500" cy="1952625"/>
            <wp:effectExtent t="0" r="0" b="0" l="0"/>
            <wp:docPr id="1" name="Duality framework diagram" descr="Duality framework diagram" title="Duality framewor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7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3"/>
        <w:gridCol w:w="160"/>
        <w:gridCol w:w="5693"/>
        <w:gridCol w:w="160"/>
        <w:gridCol w:w="5693"/>
      </w:tblGrid>
      <w:tr>
        <w:tc>
          <w:tcPr>
            <w:tcW w:type="dxa" w:w="5693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CORE PROBLEM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0070C0" w:sz="8"/>
              <w:left w:val="single" w:color="0070C0" w:sz="8"/>
              <w:bottom w:val="single" w:color="0070C0" w:sz="8"/>
              <w:right w:val="single" w:color="0070C0" w:sz="8"/>
            </w:tcBorders>
            <w:shd w:fill="0070C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PROPOSED SOLUTION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INNOVATION &amp; UNIQUENESS</w:t>
            </w:r>
          </w:p>
        </w:tc>
      </w:tr>
      <w:tr>
        <w:tc>
          <w:tcPr>
            <w:tcW w:type="dxa" w:w="5693"/>
            <w:tcBorders>
              <w:top w:val="none" w:color="FFFFFF" w:sz="0"/>
              <w:left w:val="single" w:color="C0392B" w:sz="10"/>
              <w:bottom w:val="single" w:color="C0392B" w:sz="10"/>
              <w:right w:val="single" w:color="C0392B" w:sz="10"/>
            </w:tcBorders>
            <w:shd w:fill="FBEAE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Dual visibility crisis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in urban and semi-urban wards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Visible: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uncollected garbage, drainage blockages, waterlogging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Invisible: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governance gaps and weak street-level security monitoring in vulnerable corridors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Complaints scattered across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unlinked channels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0070C0" w:sz="10"/>
              <w:bottom w:val="single" w:color="0070C0" w:sz="10"/>
              <w:right w:val="single" w:color="0070C0" w:sz="10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Closed-loop hybrid ecosystem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with two linked halves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H.A.W.K.: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low-cost autonomous street patrol rover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BlueBridge: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AI/NLP classification + PostgreSQL/PostGIS spatial GIS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One pipeline: detect, classify, locate, route, act, learn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2E8B57" w:sz="10"/>
              <w:bottom w:val="single" w:color="2E8B57" w:sz="10"/>
              <w:right w:val="single" w:color="2E8B57" w:sz="10"/>
            </w:tcBorders>
            <w:shd w:fill="E6F4E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Bridges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embedded robotics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with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cloud GIS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Splits every alert into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Path A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(emergency) or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Path B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(municipal)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Pairs technical precision with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community empathy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 via Youth-Led Peace &amp; Dialogue Circles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Low-cost, modular, open-source</w:t>
            </w:r>
          </w:p>
        </w:tc>
      </w:tr>
    </w:tbl>
    <w:p>
      <w:pPr>
        <w:sectPr>
          <w:headerReference w:type="default" r:id="rId8"/>
          <w:footerReference w:type="default" r:id="rId9"/>
          <w:pgSz w:w="19200" w:h="10800" w:orient="landscape"/>
          <w:pgMar w:top="1750" w:right="900" w:bottom="850" w:left="900" w:header="330" w:footer="480" w:gutter="0"/>
          <w:pgBorders w:display="allPages" w:offsetFrom="page" w:zOrder="front">
            <w:top w:val="double" w:color="1F3864" w:sz="12" w:space="14"/>
            <w:left w:val="double" w:color="1F3864" w:sz="12" w:space="14"/>
            <w:bottom w:val="double" w:color="1F3864" w:sz="12" w:space="14"/>
            <w:right w:val="double" w:color="1F3864" w:sz="12" w:space="14"/>
          </w:pgBorders>
          <w:pgNumType/>
          <w:docGrid w:linePitch="360"/>
        </w:sectPr>
      </w:pPr>
    </w:p>
    <w:p>
      <w:pPr>
        <w:spacing w:after="60"/>
        <w:jc w:val="center"/>
      </w:pPr>
      <w:r>
        <w:drawing>
          <wp:inline distT="0" distB="0" distL="0" distR="0">
            <wp:extent cx="7620000" cy="2428875"/>
            <wp:effectExtent t="0" r="0" b="0" l="0"/>
            <wp:docPr id="2" name="Data flow architecture" descr="Data flow architecture" title="Data flow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7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3"/>
        <w:gridCol w:w="160"/>
        <w:gridCol w:w="5693"/>
        <w:gridCol w:w="160"/>
        <w:gridCol w:w="5693"/>
      </w:tblGrid>
      <w:tr>
        <w:tc>
          <w:tcPr>
            <w:tcW w:type="dxa" w:w="5693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HARDWARE STACK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ED7D31" w:sz="8"/>
              <w:left w:val="single" w:color="ED7D31" w:sz="8"/>
              <w:bottom w:val="single" w:color="ED7D31" w:sz="8"/>
              <w:right w:val="single" w:color="ED7D31" w:sz="8"/>
            </w:tcBorders>
            <w:shd w:fill="ED7D31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SOFTWARE &amp; AI STACK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LIVE LINKS &amp; AI DISCLOSURE</w:t>
            </w:r>
          </w:p>
        </w:tc>
      </w:tr>
      <w:tr>
        <w:tc>
          <w:tcPr>
            <w:tcW w:type="dxa" w:w="5693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Arduino Uno R3 + Adafruit Motor Shield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HC-SR04 ultrasonic, IR line/proximity, UV sensors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Metal-gear servos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Edge vision nodes: ESP32-CAM / Raspberry Pi Zero 2W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ED7D31" w:sz="10"/>
              <w:bottom w:val="single" w:color="ED7D31" w:sz="10"/>
              <w:right w:val="single" w:color="ED7D31" w:sz="10"/>
            </w:tcBorders>
            <w:shd w:fill="FDF0E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Python: Streamlit, Pandas, NumPy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OpenCV + YOLO (vision); NLP models (text triage)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PostgreSQL / PostGIS spatial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Open-source throughout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2E8B57" w:sz="10"/>
              <w:bottom w:val="single" w:color="2E8B57" w:sz="10"/>
              <w:right w:val="single" w:color="2E8B57" w:sz="10"/>
            </w:tcBorders>
            <w:shd w:fill="E6F4E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GitHub: </w:t>
            </w:r>
            <w:hyperlink w:history="1" r:id="rIdnwwvhvbzh-l8mo-ekz_as">
              <w:r>
                <w:rPr>
                  <w:rStyle w:val="Hyperlink"/>
                  <w:rFonts w:ascii="Calibri" w:cs="Calibri" w:eastAsia="Calibri" w:hAnsi="Calibri"/>
                  <w:color w:val="0070C0"/>
                  <w:sz w:val="18"/>
                  <w:szCs w:val="18"/>
                  <w:u w:val="single"/>
                </w:rPr>
                <w:t xml:space="preserve">https://github.com/kt2141/BlueHawk-Civic-Nexus</w:t>
              </w:r>
            </w:hyperlink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Live App: </w:t>
            </w:r>
            <w:hyperlink w:history="1" r:id="rIdzbfulx0hpbbqoupwv6mnv">
              <w:r>
                <w:rPr>
                  <w:rStyle w:val="Hyperlink"/>
                  <w:rFonts w:ascii="Calibri" w:cs="Calibri" w:eastAsia="Calibri" w:hAnsi="Calibri"/>
                  <w:color w:val="0070C0"/>
                  <w:sz w:val="18"/>
                  <w:szCs w:val="18"/>
                  <w:u w:val="single"/>
                </w:rPr>
                <w:t xml:space="preserve">https://bluehawk-civic-nexus.streamlit.app</w:t>
              </w:r>
            </w:hyperlink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Demo Video: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  <w:highlight w:val="yellow"/>
              </w:rPr>
              <w:t xml:space="preserve">[PASTE DEMO VIDEO LINK]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AI usage: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YOLO/OpenCV + NLP power the core classifier. Generative AI assisted ~15-20% (formatting only). Hardware design, Arduino firmware and governance frameworks are 100% original.</w:t>
            </w:r>
          </w:p>
        </w:tc>
      </w:tr>
    </w:tbl>
    <w:p>
      <w:pPr>
        <w:sectPr>
          <w:headerReference w:type="default" r:id="rId10"/>
          <w:footerReference w:type="default" r:id="rId11"/>
          <w:pgSz w:w="19200" w:h="10800" w:orient="landscape"/>
          <w:pgMar w:top="1750" w:right="900" w:bottom="850" w:left="900" w:header="330" w:footer="480" w:gutter="0"/>
          <w:pgBorders w:display="allPages" w:offsetFrom="page" w:zOrder="front">
            <w:top w:val="double" w:color="1F3864" w:sz="12" w:space="14"/>
            <w:left w:val="double" w:color="1F3864" w:sz="12" w:space="14"/>
            <w:bottom w:val="double" w:color="1F3864" w:sz="12" w:space="14"/>
            <w:right w:val="double" w:color="1F3864" w:sz="12" w:space="14"/>
          </w:pgBorders>
          <w:pgNumType/>
          <w:docGrid w:linePitch="360"/>
        </w:sectPr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5"/>
        <w:gridCol w:w="140"/>
        <w:gridCol w:w="4245"/>
        <w:gridCol w:w="140"/>
        <w:gridCol w:w="4245"/>
        <w:gridCol w:w="140"/>
        <w:gridCol w:w="4245"/>
      </w:tblGrid>
      <w:tr>
        <w:tc>
          <w:tcPr>
            <w:tcW w:type="dxa" w:w="424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25-40%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Projected faster cleanup &amp; emergency response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2 PATHS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Emergency vs municipal routing, automatic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1 GRID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All complaints unified on one PostGIS map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ED7D31" w:sz="8"/>
              <w:left w:val="single" w:color="ED7D31" w:sz="8"/>
              <w:bottom w:val="single" w:color="ED7D31" w:sz="8"/>
              <w:right w:val="single" w:color="ED7D31" w:sz="8"/>
            </w:tcBorders>
            <w:shd w:fill="ED7D3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Stakeholder groups connected</w:t>
            </w:r>
          </w:p>
        </w:tc>
      </w:tr>
    </w:tbl>
    <w:p>
      <w:pPr>
        <w:spacing w:after="0" w:before="0" w:line="110" w:lineRule="exact"/>
      </w:pPr>
    </w:p>
    <w:tbl>
      <w:tblPr>
        <w:tblW w:type="dxa" w:w="17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3"/>
        <w:gridCol w:w="160"/>
        <w:gridCol w:w="5693"/>
        <w:gridCol w:w="160"/>
        <w:gridCol w:w="5693"/>
      </w:tblGrid>
      <w:tr>
        <w:tc>
          <w:tcPr>
            <w:tcW w:type="dxa" w:w="5693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IMPACT ON TARGET AUDIENCE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BENEFITS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ED7D31" w:sz="8"/>
              <w:left w:val="single" w:color="ED7D31" w:sz="8"/>
              <w:bottom w:val="single" w:color="ED7D31" w:sz="8"/>
              <w:right w:val="single" w:color="ED7D31" w:sz="8"/>
            </w:tcBorders>
            <w:shd w:fill="ED7D31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STAKEHOLDERS</w:t>
            </w:r>
          </w:p>
        </w:tc>
      </w:tr>
      <w:tr>
        <w:tc>
          <w:tcPr>
            <w:tcW w:type="dxa" w:w="5693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Residents: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faster fixes, one place to report, visible follow-through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Vulnerable corridors: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proactive patrol coverage and earlier threat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Quantitative: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25-40% faster cleanup and emergency response via spatial routing and automated hotspot prioritization (projected target, to be validated in pilot)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2E8B57" w:sz="10"/>
              <w:bottom w:val="single" w:color="2E8B57" w:sz="10"/>
              <w:right w:val="single" w:color="2E8B57" w:sz="10"/>
            </w:tcBorders>
            <w:shd w:fill="E6F4E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Social: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enhanced public safety; structured youth empowerment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Health: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fewer garbage, drainage and waterlogging hazards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Governance: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higher administrative transparency and accountability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Economic: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low-cost hardware; crews dispatched where need is highest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ED7D31" w:sz="10"/>
              <w:bottom w:val="single" w:color="ED7D31" w:sz="10"/>
              <w:right w:val="single" w:color="ED7D31" w:sz="10"/>
            </w:tcBorders>
            <w:shd w:fill="FDF0E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Citizens: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report and track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Municipal Workers: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prioritized, mapped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Police Control Rooms: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verified emergency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Youth Volunteers: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Action Log and Dialogue Circles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Urban Policymakers:</w:t>
            </w: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 ward-level heatmap evidence</w:t>
            </w:r>
          </w:p>
        </w:tc>
      </w:tr>
    </w:tbl>
    <w:p>
      <w:pPr>
        <w:spacing w:after="0" w:before="0" w:line="120" w:lineRule="exact"/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0"/>
        <w:gridCol w:w="7600"/>
      </w:tblGrid>
      <w:tr>
        <w:trPr>
          <w:tblHeader/>
        </w:trP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6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Today (fragmented)</w:t>
            </w:r>
          </w:p>
        </w:tc>
        <w:tc>
          <w:tcPr>
            <w:tcW w:type="dxa" w:w="7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With BlueHawk Civic Nexus</w:t>
            </w:r>
          </w:p>
        </w:tc>
      </w:tr>
      <w:tr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Complaint handling</w:t>
            </w:r>
          </w:p>
        </w:tc>
        <w:tc>
          <w:tcPr>
            <w:tcW w:type="dxa" w:w="6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Unlinked channels, no common map</w:t>
            </w:r>
          </w:p>
        </w:tc>
        <w:tc>
          <w:tcPr>
            <w:tcW w:type="dxa" w:w="76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One geotagged queue on the PostGIS grid</w:t>
            </w:r>
          </w:p>
        </w:tc>
      </w:tr>
      <w:tr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Emergency alerts</w:t>
            </w:r>
          </w:p>
        </w:tc>
        <w:tc>
          <w:tcPr>
            <w:tcW w:type="dxa" w:w="6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Manual, delayed street-level monitoring</w:t>
            </w:r>
          </w:p>
        </w:tc>
        <w:tc>
          <w:tcPr>
            <w:tcW w:type="dxa" w:w="76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AI-triaged Path A alert straight to the PCR</w:t>
            </w:r>
          </w:p>
        </w:tc>
      </w:tr>
      <w:tr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Cleanup planning</w:t>
            </w:r>
          </w:p>
        </w:tc>
        <w:tc>
          <w:tcPr>
            <w:tcW w:type="dxa" w:w="6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Reactive, complaint by complaint</w:t>
            </w:r>
          </w:p>
        </w:tc>
        <w:tc>
          <w:tcPr>
            <w:tcW w:type="dxa" w:w="76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Hotspot-prioritized routing from the ward heatmap</w:t>
            </w:r>
          </w:p>
        </w:tc>
      </w:tr>
      <w:tr>
        <w:tc>
          <w:tcPr>
            <w:tcW w:type="dxa" w:w="38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Youth role</w:t>
            </w:r>
          </w:p>
        </w:tc>
        <w:tc>
          <w:tcPr>
            <w:tcW w:type="dxa" w:w="60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Ad hoc volunteering</w:t>
            </w:r>
          </w:p>
        </w:tc>
        <w:tc>
          <w:tcPr>
            <w:tcW w:type="dxa" w:w="76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Structured Youth Action Log + Dialogue Circles</w:t>
            </w:r>
          </w:p>
        </w:tc>
      </w:tr>
    </w:tbl>
    <w:p>
      <w:pPr>
        <w:sectPr>
          <w:headerReference w:type="default" r:id="rId12"/>
          <w:footerReference w:type="default" r:id="rId13"/>
          <w:pgSz w:w="19200" w:h="10800" w:orient="landscape"/>
          <w:pgMar w:top="1750" w:right="900" w:bottom="850" w:left="900" w:header="330" w:footer="480" w:gutter="0"/>
          <w:pgBorders w:display="allPages" w:offsetFrom="page" w:zOrder="front">
            <w:top w:val="double" w:color="1F3864" w:sz="12" w:space="14"/>
            <w:left w:val="double" w:color="1F3864" w:sz="12" w:space="14"/>
            <w:bottom w:val="double" w:color="1F3864" w:sz="12" w:space="14"/>
            <w:right w:val="double" w:color="1F3864" w:sz="12" w:space="14"/>
          </w:pgBorders>
          <w:pgNumType/>
          <w:docGrid w:linePitch="360"/>
        </w:sectPr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5"/>
        <w:gridCol w:w="140"/>
        <w:gridCol w:w="4245"/>
        <w:gridCol w:w="140"/>
        <w:gridCol w:w="4245"/>
        <w:gridCol w:w="140"/>
        <w:gridCol w:w="4245"/>
      </w:tblGrid>
      <w:tr>
        <w:tc>
          <w:tcPr>
            <w:tcW w:type="dxa" w:w="424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LOW COST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Arduino / ESP32 modular parts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OPEN SOURCE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PostGIS + Python stack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0070C0" w:sz="8"/>
              <w:left w:val="single" w:color="0070C0" w:sz="8"/>
              <w:bottom w:val="single" w:color="0070C0" w:sz="8"/>
              <w:right w:val="single" w:color="0070C0" w:sz="8"/>
            </w:tcBorders>
            <w:shd w:fill="0070C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WORKING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Live app + public GitHub repo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ED7D31" w:sz="8"/>
              <w:left w:val="single" w:color="ED7D31" w:sz="8"/>
              <w:bottom w:val="single" w:color="ED7D31" w:sz="8"/>
              <w:right w:val="single" w:color="ED7D31" w:sz="8"/>
            </w:tcBorders>
            <w:shd w:fill="ED7D3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PHASED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Managed corridors first</w:t>
            </w:r>
          </w:p>
        </w:tc>
      </w:tr>
    </w:tbl>
    <w:p>
      <w:pPr>
        <w:spacing w:after="0" w:before="0" w:line="110" w:lineRule="exact"/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0"/>
      </w:tblGrid>
      <w:tr>
        <w:tc>
          <w:tcPr>
            <w:tcW w:type="dxa" w:w="17400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FEASIBILITY ANALYSIS: HIGH VIABILITY</w:t>
            </w:r>
          </w:p>
        </w:tc>
      </w:tr>
      <w:tr>
        <w:tc>
          <w:tcPr>
            <w:tcW w:type="dxa" w:w="17400"/>
            <w:tcBorders>
              <w:top w:val="none" w:color="FFFFFF" w:sz="0"/>
              <w:left w:val="single" w:color="2E8B57" w:sz="10"/>
              <w:bottom w:val="single" w:color="2E8B57" w:sz="10"/>
              <w:right w:val="single" w:color="2E8B57" w:sz="10"/>
            </w:tcBorders>
            <w:shd w:fill="E6F4E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Technical: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modular, low-cost parts (Arduino / ESP32) - each module can be built, tested and replaced independently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Software: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open-source PostGIS architecture, no licence cost; live Streamlit app and public GitHub repository already available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Deployment: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phased - managed campus / ward corridors first, then wider wards</w:t>
            </w:r>
          </w:p>
        </w:tc>
      </w:tr>
    </w:tbl>
    <w:p>
      <w:pPr>
        <w:spacing w:after="0" w:before="0" w:line="110" w:lineRule="exact"/>
      </w:pPr>
    </w:p>
    <w:p>
      <w:pPr>
        <w:spacing w:after="50" w:before="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POTENTIAL CHALLENGES, RISKS &amp; STRATEGIES</w:t>
      </w: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0900"/>
      </w:tblGrid>
      <w:tr>
        <w:trPr>
          <w:tblHeader/>
        </w:trPr>
        <w:tc>
          <w:tcPr>
            <w:tcW w:type="dxa" w:w="5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 / Challenge</w:t>
            </w:r>
          </w:p>
        </w:tc>
        <w:tc>
          <w:tcPr>
            <w:tcW w:type="dxa" w:w="13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10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Mitigation Strategy</w:t>
            </w:r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Terrain obstacles and hardware wear</w:t>
            </w:r>
          </w:p>
        </w:tc>
        <w:tc>
          <w:tcPr>
            <w:tcW w:type="dxa" w:w="1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0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Restrict initial deployments to managed campus / ward corridors; lightweight plastic/rubber wheel configuration; scheduled maintenance</w:t>
            </w:r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Public adoption friction</w:t>
            </w:r>
          </w:p>
        </w:tc>
        <w:tc>
          <w:tcPr>
            <w:tcW w:type="dxa" w:w="1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0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Pair rover patrols with Youth-Led Peace &amp; Dialogue Circles to build community trust and transparency</w:t>
            </w:r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False alarms on emergency path</w:t>
            </w:r>
          </w:p>
        </w:tc>
        <w:tc>
          <w:tcPr>
            <w:tcW w:type="dxa" w:w="1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0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Confidence thresholds in the AI triage engine; human verification at the Police Control Room before dispatch</w:t>
            </w:r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Privacy and data protection</w:t>
            </w:r>
          </w:p>
        </w:tc>
        <w:tc>
          <w:tcPr>
            <w:tcW w:type="dxa" w:w="13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09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Process on the edge node, store only geotagged event records, role-based access to the GIS grid</w:t>
            </w:r>
          </w:p>
        </w:tc>
      </w:tr>
    </w:tbl>
    <w:p>
      <w:pPr>
        <w:spacing w:after="0" w:before="0" w:line="110" w:lineRule="exact"/>
      </w:pPr>
    </w:p>
    <w:p>
      <w:pPr>
        <w:spacing w:after="50" w:before="0"/>
        <w:jc w:val="lef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PHASED ROLLOUT</w:t>
      </w:r>
    </w:p>
    <w:tbl>
      <w:tblPr>
        <w:tblW w:type="dxa" w:w="17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3"/>
        <w:gridCol w:w="160"/>
        <w:gridCol w:w="5693"/>
        <w:gridCol w:w="160"/>
        <w:gridCol w:w="5693"/>
      </w:tblGrid>
      <w:tr>
        <w:tc>
          <w:tcPr>
            <w:tcW w:type="dxa" w:w="5693"/>
            <w:tcBorders>
              <w:top w:val="single" w:color="0070C0" w:sz="8"/>
              <w:left w:val="single" w:color="0070C0" w:sz="8"/>
              <w:bottom w:val="single" w:color="0070C0" w:sz="8"/>
              <w:right w:val="single" w:color="0070C0" w:sz="8"/>
            </w:tcBorders>
            <w:shd w:fill="0070C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 1: PILOT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 2: WARD EXPANSION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ED7D31" w:sz="8"/>
              <w:left w:val="single" w:color="ED7D31" w:sz="8"/>
              <w:bottom w:val="single" w:color="ED7D31" w:sz="8"/>
              <w:right w:val="single" w:color="ED7D31" w:sz="8"/>
            </w:tcBorders>
            <w:shd w:fill="ED7D31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 3: CITY INTEGRATION</w:t>
            </w:r>
          </w:p>
        </w:tc>
      </w:tr>
      <w:tr>
        <w:tc>
          <w:tcPr>
            <w:tcW w:type="dxa" w:w="5693"/>
            <w:tcBorders>
              <w:top w:val="none" w:color="FFFFFF" w:sz="0"/>
              <w:left w:val="single" w:color="0070C0" w:sz="10"/>
              <w:bottom w:val="single" w:color="0070C0" w:sz="10"/>
              <w:right w:val="single" w:color="0070C0" w:sz="10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Managed campus / ward corridors; validate detection accuracy and response-time gains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2E8B57" w:sz="10"/>
              <w:bottom w:val="single" w:color="2E8B57" w:sz="10"/>
              <w:right w:val="single" w:color="2E8B57" w:sz="10"/>
            </w:tcBorders>
            <w:shd w:fill="E6F4E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More rovers and corridors; Youth Action Log and Dialogue Circles scaled up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ED7D31" w:sz="10"/>
              <w:bottom w:val="single" w:color="ED7D31" w:sz="10"/>
              <w:right w:val="single" w:color="ED7D31" w:sz="10"/>
            </w:tcBorders>
            <w:shd w:fill="FDF0E6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Link with municipal systems and Police Control Room workflows</w:t>
            </w:r>
          </w:p>
        </w:tc>
      </w:tr>
    </w:tbl>
    <w:p>
      <w:pPr>
        <w:sectPr>
          <w:headerReference w:type="default" r:id="rId14"/>
          <w:footerReference w:type="default" r:id="rId15"/>
          <w:pgSz w:w="19200" w:h="10800" w:orient="landscape"/>
          <w:pgMar w:top="1750" w:right="900" w:bottom="850" w:left="900" w:header="330" w:footer="480" w:gutter="0"/>
          <w:pgBorders w:display="allPages" w:offsetFrom="page" w:zOrder="front">
            <w:top w:val="double" w:color="1F3864" w:sz="12" w:space="14"/>
            <w:left w:val="double" w:color="1F3864" w:sz="12" w:space="14"/>
            <w:bottom w:val="double" w:color="1F3864" w:sz="12" w:space="14"/>
            <w:right w:val="double" w:color="1F3864" w:sz="12" w:space="14"/>
          </w:pgBorders>
          <w:pgNumType/>
          <w:docGrid w:linePitch="360"/>
        </w:sectPr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5"/>
        <w:gridCol w:w="140"/>
        <w:gridCol w:w="4245"/>
        <w:gridCol w:w="140"/>
        <w:gridCol w:w="4245"/>
        <w:gridCol w:w="140"/>
        <w:gridCol w:w="4245"/>
      </w:tblGrid>
      <w:tr>
        <w:tc>
          <w:tcPr>
            <w:tcW w:type="dxa" w:w="4245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NATIONAL AWARD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Devbhoomi Rashtriya Ratna Puraskar 2025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0070C0" w:sz="8"/>
              <w:left w:val="single" w:color="0070C0" w:sz="8"/>
              <w:bottom w:val="single" w:color="0070C0" w:sz="8"/>
              <w:right w:val="single" w:color="0070C0" w:sz="8"/>
            </w:tcBorders>
            <w:shd w:fill="0070C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UN GENEVA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UN Social Forum 2025 delegate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NTU SINGAPORE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i-SEA Fellow 2026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245"/>
            <w:tcBorders>
              <w:top w:val="single" w:color="ED7D31" w:sz="8"/>
              <w:left w:val="single" w:color="ED7D31" w:sz="8"/>
              <w:bottom w:val="single" w:color="ED7D31" w:sz="8"/>
              <w:right w:val="single" w:color="ED7D31" w:sz="8"/>
            </w:tcBorders>
            <w:shd w:fill="ED7D3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PARIS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Global Youth Festival delegate</w:t>
            </w:r>
          </w:p>
        </w:tc>
      </w:tr>
    </w:tbl>
    <w:p>
      <w:pPr>
        <w:spacing w:after="0" w:before="0" w:line="110" w:lineRule="exact"/>
      </w:pPr>
    </w:p>
    <w:tbl>
      <w:tblPr>
        <w:tblW w:type="dxa" w:w="17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3"/>
        <w:gridCol w:w="160"/>
        <w:gridCol w:w="5693"/>
        <w:gridCol w:w="160"/>
        <w:gridCol w:w="5693"/>
      </w:tblGrid>
      <w:tr>
        <w:tc>
          <w:tcPr>
            <w:tcW w:type="dxa" w:w="5693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TEAM COMPOSITION &amp; ROLES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C0392B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CHALLENGES OVERCOME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single" w:color="2E8B57" w:sz="8"/>
              <w:left w:val="single" w:color="2E8B57" w:sz="8"/>
              <w:bottom w:val="single" w:color="2E8B57" w:sz="8"/>
              <w:right w:val="single" w:color="2E8B57" w:sz="8"/>
            </w:tcBorders>
            <w:shd w:fill="2E8B5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JOURNEY &amp; MILESTONES</w:t>
            </w:r>
          </w:p>
        </w:tc>
      </w:tr>
      <w:tr>
        <w:tc>
          <w:tcPr>
            <w:tcW w:type="dxa" w:w="5693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Aravind K. T.</w:t>
            </w:r>
            <w:r>
              <w:rPr>
                <w:rFonts w:ascii="Calibri" w:cs="Calibri" w:eastAsia="Calibri" w:hAnsi="Calibri"/>
                <w:color w:val="1F3864"/>
                <w:sz w:val="22"/>
                <w:szCs w:val="22"/>
              </w:rPr>
              <w:t xml:space="preserve"> - Lead Innovator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B.Tech Electrical Engineering (Class of 2028), IIT Kanpur, Hall of Residence 5; AISHE Code U-0517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Robotics hardware &amp; Arduino firmware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AI/NLP triage and PostGIS / Streamlit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Governance framework and youth-engagement model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Leadership: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Former Secretary, Public Policy &amp; Opinion Cell (IIT Kanpur); Founder, Youth-Led Peace &amp; Dialogue Circles (Karnataka); UPG Sustainability Champion; UNESCO APCEIU GCED Certified; Official ICSC Ambassador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C0392B" w:sz="10"/>
              <w:bottom w:val="single" w:color="C0392B" w:sz="10"/>
              <w:right w:val="single" w:color="C0392B" w:sz="10"/>
            </w:tcBorders>
            <w:shd w:fill="FBEAE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Weight and traction: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moved from heavy mild-steel wheels to optimized plastic/rubber configurations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Thermal servo loads: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diagnosed and resolved overheating under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Integration: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united embedded hardware, cloud GIS and AI into one closed-loop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Trust: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linked technology to grassroots dialogue, not just dashboards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5693"/>
            <w:tcBorders>
              <w:top w:val="none" w:color="FFFFFF" w:sz="0"/>
              <w:left w:val="single" w:color="2E8B57" w:sz="10"/>
              <w:bottom w:val="single" w:color="2E8B57" w:sz="10"/>
              <w:right w:val="single" w:color="2E8B57" w:sz="10"/>
            </w:tcBorders>
            <w:shd w:fill="E6F4E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Devbhoomi Rashtriya Ratna Puraskar 2025: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 Award for Outstanding Contribution to Youth Welfare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Youth Leadership Outstanding Awardee: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50 Youth Leaders in Asia-Pacific, Seoul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 Social Forum 2025: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Officially accredited delegate, Palais des Nations, Geneva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i-SEA Fellow 2026: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Nanyang Technological University (NTU), Singapore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My Bharat Budget Quest 2026: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 Finalist, top among 13 lakh+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Global Youth Festival 2026, Paris: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Fully funded delegate selection</w:t>
            </w:r>
          </w:p>
        </w:tc>
      </w:tr>
    </w:tbl>
    <w:p>
      <w:pPr>
        <w:sectPr>
          <w:headerReference w:type="default" r:id="rId16"/>
          <w:footerReference w:type="default" r:id="rId17"/>
          <w:pgSz w:w="19200" w:h="10800" w:orient="landscape"/>
          <w:pgMar w:top="1750" w:right="900" w:bottom="850" w:left="900" w:header="330" w:footer="480" w:gutter="0"/>
          <w:pgBorders w:display="allPages" w:offsetFrom="page" w:zOrder="front">
            <w:top w:val="double" w:color="1F3864" w:sz="12" w:space="14"/>
            <w:left w:val="double" w:color="1F3864" w:sz="12" w:space="14"/>
            <w:bottom w:val="double" w:color="1F3864" w:sz="12" w:space="14"/>
            <w:right w:val="double" w:color="1F3864" w:sz="12" w:space="14"/>
          </w:pgBorders>
          <w:pgNumType/>
          <w:docGrid w:linePitch="360"/>
        </w:sectPr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200"/>
      </w:tblGrid>
      <w:tr>
        <w:trPr>
          <w:tblHeader/>
        </w:trPr>
        <w:tc>
          <w:tcPr>
            <w:tcW w:type="dxa" w:w="5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Reference</w:t>
            </w:r>
          </w:p>
        </w:tc>
        <w:tc>
          <w:tcPr>
            <w:tcW w:type="dxa" w:w="1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Details / Link</w:t>
            </w:r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Digital Portfolio (Aravind K. T.)</w:t>
            </w:r>
          </w:p>
        </w:tc>
        <w:tc>
          <w:tcPr>
            <w:tcW w:type="dxa" w:w="1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/>
            </w:pPr>
            <w:hyperlink w:history="1" r:id="rIdeehhgqw5cnbc5dzeqodld">
              <w:r>
                <w:rPr>
                  <w:rStyle w:val="Hyperlink"/>
                  <w:rFonts w:ascii="Calibri" w:cs="Calibri" w:eastAsia="Calibri" w:hAnsi="Calibri"/>
                  <w:color w:val="0070C0"/>
                  <w:sz w:val="21"/>
                  <w:szCs w:val="21"/>
                  <w:u w:val="single"/>
                </w:rPr>
                <w:t xml:space="preserve">https://sites.google.com/view/aravind-k-t-iitk/</w:t>
              </w:r>
            </w:hyperlink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Open-Source Code (GitHub)</w:t>
            </w:r>
          </w:p>
        </w:tc>
        <w:tc>
          <w:tcPr>
            <w:tcW w:type="dxa" w:w="1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/>
            </w:pPr>
            <w:hyperlink w:history="1" r:id="rIdwt69qmaq6kelm4u1ofqii">
              <w:r>
                <w:rPr>
                  <w:rStyle w:val="Hyperlink"/>
                  <w:rFonts w:ascii="Calibri" w:cs="Calibri" w:eastAsia="Calibri" w:hAnsi="Calibri"/>
                  <w:color w:val="0070C0"/>
                  <w:sz w:val="21"/>
                  <w:szCs w:val="21"/>
                  <w:u w:val="single"/>
                </w:rPr>
                <w:t xml:space="preserve">https://github.com/kt2141/BlueHawk-Civic-Nexus</w:t>
              </w:r>
            </w:hyperlink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Live Deployment (Streamlit)</w:t>
            </w:r>
          </w:p>
        </w:tc>
        <w:tc>
          <w:tcPr>
            <w:tcW w:type="dxa" w:w="1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/>
            </w:pPr>
            <w:hyperlink w:history="1" r:id="rIdetnbjtbonfq1nldex644w">
              <w:r>
                <w:rPr>
                  <w:rStyle w:val="Hyperlink"/>
                  <w:rFonts w:ascii="Calibri" w:cs="Calibri" w:eastAsia="Calibri" w:hAnsi="Calibri"/>
                  <w:color w:val="0070C0"/>
                  <w:sz w:val="21"/>
                  <w:szCs w:val="21"/>
                  <w:u w:val="single"/>
                </w:rPr>
                <w:t xml:space="preserve">https://bluehawk-civic-nexus.streamlit.app</w:t>
              </w:r>
            </w:hyperlink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Institutional Guidelines</w:t>
            </w:r>
          </w:p>
        </w:tc>
        <w:tc>
          <w:tcPr>
            <w:tcW w:type="dxa" w:w="1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Ministry of Youth Affairs &amp; Sports (MoYAS) and IIT Bombay VBYLD 2027 Framework</w:t>
            </w:r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UN Sustainable Development Goals 3, 9, 11, 16</w:t>
            </w:r>
          </w:p>
        </w:tc>
        <w:tc>
          <w:tcPr>
            <w:tcW w:type="dxa" w:w="1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/>
            </w:pPr>
            <w:hyperlink w:history="1" r:id="rIddj_qz4gvhrprngxoejsig">
              <w:r>
                <w:rPr>
                  <w:rStyle w:val="Hyperlink"/>
                  <w:rFonts w:ascii="Calibri" w:cs="Calibri" w:eastAsia="Calibri" w:hAnsi="Calibri"/>
                  <w:color w:val="0070C0"/>
                  <w:sz w:val="21"/>
                  <w:szCs w:val="21"/>
                  <w:u w:val="single"/>
                </w:rPr>
                <w:t xml:space="preserve">https://sdgs.un.org/goals</w:t>
              </w:r>
            </w:hyperlink>
          </w:p>
        </w:tc>
      </w:tr>
      <w:tr>
        <w:tc>
          <w:tcPr>
            <w:tcW w:type="dxa" w:w="5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Technology documentation</w:t>
            </w:r>
          </w:p>
        </w:tc>
        <w:tc>
          <w:tcPr>
            <w:tcW w:type="dxa" w:w="12200"/>
            <w:tcBorders>
              <w:top w:val="single" w:color="B4C7E7" w:sz="6"/>
              <w:left w:val="single" w:color="B4C7E7" w:sz="6"/>
              <w:bottom w:val="single" w:color="B4C7E7" w:sz="6"/>
              <w:right w:val="single" w:color="B4C7E7" w:sz="6"/>
            </w:tcBorders>
            <w:shd w:fill="FFFFF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PostGIS (postgis.net)  |  OpenCV (opencv.org)  |  Streamlit (streamlit.io)  |  Ultralytics YOLO (docs.ultralytics.com)  |  Arduino (arduino.cc)</w:t>
            </w:r>
          </w:p>
        </w:tc>
      </w:tr>
    </w:tbl>
    <w:p>
      <w:pPr>
        <w:spacing w:after="0" w:before="0" w:line="120" w:lineRule="exact"/>
      </w:pPr>
    </w:p>
    <w:tbl>
      <w:tblPr>
        <w:tblW w:type="dxa" w:w="1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0"/>
      </w:tblGrid>
      <w:tr>
        <w:tc>
          <w:tcPr>
            <w:tcW w:type="dxa" w:w="174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VERIFICATION SUMMARY</w:t>
            </w:r>
          </w:p>
        </w:tc>
      </w:tr>
      <w:tr>
        <w:tc>
          <w:tcPr>
            <w:tcW w:type="dxa" w:w="17400"/>
            <w:tcBorders>
              <w:top w:val="none" w:color="FFFFFF" w:sz="0"/>
              <w:left w:val="single" w:color="1F3864" w:sz="10"/>
              <w:bottom w:val="single" w:color="1F3864" w:sz="10"/>
              <w:right w:val="single" w:color="1F3864" w:sz="10"/>
            </w:tcBorders>
            <w:shd w:fill="EAF2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Innovator: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Aravind K. T., IIT Kanpur (AISHE Code U-0517)   | 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Team: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BlueHawk Civic Nexus   | 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State: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Uttar Pradesh   | 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Themes: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4 and 7   | 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SDGs: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3, 9, 11, 16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Originality: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hardware design, Arduino firmware and governance frameworks are 100% original; generative AI assisted ~15-20% of formatting only.</w:t>
            </w:r>
          </w:p>
        </w:tc>
      </w:tr>
    </w:tbl>
    <w:sectPr>
      <w:headerReference w:type="default" r:id="rId18"/>
      <w:footerReference w:type="default" r:id="rId19"/>
      <w:pgSz w:w="19200" w:h="10800" w:orient="landscape"/>
      <w:pgMar w:top="1750" w:right="900" w:bottom="850" w:left="900" w:header="330" w:footer="480" w:gutter="0"/>
      <w:pgBorders w:display="allPages" w:offsetFrom="page" w:zOrder="front">
        <w:top w:val="double" w:color="1F3864" w:sz="12" w:space="14"/>
        <w:left w:val="double" w:color="1F3864" w:sz="12" w:space="14"/>
        <w:bottom w:val="double" w:color="1F3864" w:sz="12" w:space="14"/>
        <w:right w:val="double" w:color="1F3864" w:sz="12" w:space="1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700"/>
        <w:tab w:val="right" w:pos="17400"/>
      </w:tabs>
    </w:pPr>
    <w:r>
      <w:rPr>
        <w:rFonts w:ascii="Calibri" w:cs="Calibri" w:eastAsia="Calibri" w:hAnsi="Calibri"/>
        <w:color w:val="1F4E79"/>
        <w:sz w:val="20"/>
        <w:szCs w:val="20"/>
      </w:rPr>
      <w:t xml:space="preserve">	@HSC submission- Template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700"/>
        <w:tab w:val="right" w:pos="17400"/>
      </w:tabs>
    </w:pPr>
    <w:r>
      <w:rPr>
        <w:rFonts w:ascii="Calibri" w:cs="Calibri" w:eastAsia="Calibri" w:hAnsi="Calibri"/>
        <w:color w:val="1F4E79"/>
        <w:sz w:val="20"/>
        <w:szCs w:val="20"/>
      </w:rPr>
      <w:t xml:space="preserve">	@HSC submission- Template	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700"/>
        <w:tab w:val="right" w:pos="17400"/>
      </w:tabs>
    </w:pPr>
    <w:r>
      <w:rPr>
        <w:rFonts w:ascii="Calibri" w:cs="Calibri" w:eastAsia="Calibri" w:hAnsi="Calibri"/>
        <w:color w:val="1F4E79"/>
        <w:sz w:val="20"/>
        <w:szCs w:val="20"/>
      </w:rPr>
      <w:t xml:space="preserve">	@HSC submission- Template	</w:t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700"/>
        <w:tab w:val="right" w:pos="17400"/>
      </w:tabs>
    </w:pPr>
    <w:r>
      <w:rPr>
        <w:rFonts w:ascii="Calibri" w:cs="Calibri" w:eastAsia="Calibri" w:hAnsi="Calibri"/>
        <w:color w:val="1F4E79"/>
        <w:sz w:val="20"/>
        <w:szCs w:val="20"/>
      </w:rPr>
      <w:t xml:space="preserve">	@HSC submission- Template	</w:t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700"/>
        <w:tab w:val="right" w:pos="17400"/>
      </w:tabs>
    </w:pPr>
    <w:r>
      <w:rPr>
        <w:rFonts w:ascii="Calibri" w:cs="Calibri" w:eastAsia="Calibri" w:hAnsi="Calibri"/>
        <w:color w:val="1F4E79"/>
        <w:sz w:val="20"/>
        <w:szCs w:val="20"/>
      </w:rPr>
      <w:t xml:space="preserve">	@HSC submission- Template	</w:t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700"/>
        <w:tab w:val="right" w:pos="17400"/>
      </w:tabs>
    </w:pPr>
    <w:r>
      <w:rPr>
        <w:rFonts w:ascii="Calibri" w:cs="Calibri" w:eastAsia="Calibri" w:hAnsi="Calibri"/>
        <w:color w:val="1F4E79"/>
        <w:sz w:val="20"/>
        <w:szCs w:val="20"/>
      </w:rPr>
      <w:t xml:space="preserve">	@HSC submission- Template	</w:t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700"/>
        <w:tab w:val="right" w:pos="17400"/>
      </w:tabs>
    </w:pPr>
    <w:r>
      <w:rPr>
        <w:rFonts w:ascii="Calibri" w:cs="Calibri" w:eastAsia="Calibri" w:hAnsi="Calibri"/>
        <w:color w:val="1F4E79"/>
        <w:sz w:val="20"/>
        <w:szCs w:val="20"/>
      </w:rPr>
      <w:t xml:space="preserve">	@HSC submission- Template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7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11400"/>
      <w:gridCol w:w="3000"/>
    </w:tblGrid>
    <w:tr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top"/>
        </w:tcPr>
        <w:p>
          <w:pPr>
            <w:spacing w:after="0" w:before="0"/>
            <w:jc w:val="left"/>
          </w:pPr>
        </w:p>
      </w:tc>
      <w:tc>
        <w:tcPr>
          <w:tcW w:type="dxa" w:w="1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44"/>
              <w:szCs w:val="44"/>
            </w:rPr>
            <w:t xml:space="preserve">Cover Page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1123950" cy="561975"/>
                <wp:effectExtent t="0" r="0" b="0" l="0"/>
                <wp:docPr id="3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D7D31" w:sz="18" w:space="1"/>
      </w:pBdr>
      <w:spacing w:after="0" w:before="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7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11400"/>
      <w:gridCol w:w="3000"/>
    </w:tblGrid>
    <w:tr>
      <w:tc>
        <w:tcPr>
          <w:tcW w:type="dxa" w:w="3000"/>
          <w:tcBorders>
            <w:top w:val="single" w:color="ED7D31" w:sz="12"/>
            <w:left w:val="single" w:color="ED7D31" w:sz="12"/>
            <w:bottom w:val="single" w:color="ED7D31" w:sz="12"/>
            <w:right w:val="single" w:color="ED7D31" w:sz="12"/>
          </w:tcBorders>
          <w:shd w:fill="FBD5B5" w:color="auto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595959"/>
              <w:sz w:val="16"/>
              <w:szCs w:val="16"/>
            </w:rPr>
            <w:t xml:space="preserve">Team Name</w:t>
          </w:r>
        </w:p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7F3F00"/>
              <w:sz w:val="21"/>
              <w:szCs w:val="21"/>
            </w:rPr>
            <w:t xml:space="preserve">BlueHawk Civic Nexus</w:t>
          </w:r>
        </w:p>
      </w:tc>
      <w:tc>
        <w:tcPr>
          <w:tcW w:type="dxa" w:w="1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44"/>
              <w:szCs w:val="44"/>
            </w:rPr>
            <w:t xml:space="preserve">Problem – Proposed Solution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1123950" cy="561975"/>
                <wp:effectExtent t="0" r="0" b="0" l="0"/>
                <wp:docPr id="4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D7D31" w:sz="18" w:space="1"/>
      </w:pBdr>
      <w:spacing w:after="0" w:before="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7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11400"/>
      <w:gridCol w:w="3000"/>
    </w:tblGrid>
    <w:tr>
      <w:tc>
        <w:tcPr>
          <w:tcW w:type="dxa" w:w="3000"/>
          <w:tcBorders>
            <w:top w:val="single" w:color="ED7D31" w:sz="12"/>
            <w:left w:val="single" w:color="ED7D31" w:sz="12"/>
            <w:bottom w:val="single" w:color="ED7D31" w:sz="12"/>
            <w:right w:val="single" w:color="ED7D31" w:sz="12"/>
          </w:tcBorders>
          <w:shd w:fill="FBD5B5" w:color="auto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595959"/>
              <w:sz w:val="16"/>
              <w:szCs w:val="16"/>
            </w:rPr>
            <w:t xml:space="preserve">Team Name</w:t>
          </w:r>
        </w:p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7F3F00"/>
              <w:sz w:val="21"/>
              <w:szCs w:val="21"/>
            </w:rPr>
            <w:t xml:space="preserve">BlueHawk Civic Nexus</w:t>
          </w:r>
        </w:p>
      </w:tc>
      <w:tc>
        <w:tcPr>
          <w:tcW w:type="dxa" w:w="1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44"/>
              <w:szCs w:val="44"/>
            </w:rPr>
            <w:t xml:space="preserve">Technical Approach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1123950" cy="561975"/>
                <wp:effectExtent t="0" r="0" b="0" l="0"/>
                <wp:docPr id="5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D7D31" w:sz="18" w:space="1"/>
      </w:pBdr>
      <w:spacing w:after="0" w:before="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7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11400"/>
      <w:gridCol w:w="3000"/>
    </w:tblGrid>
    <w:tr>
      <w:tc>
        <w:tcPr>
          <w:tcW w:type="dxa" w:w="3000"/>
          <w:tcBorders>
            <w:top w:val="single" w:color="ED7D31" w:sz="12"/>
            <w:left w:val="single" w:color="ED7D31" w:sz="12"/>
            <w:bottom w:val="single" w:color="ED7D31" w:sz="12"/>
            <w:right w:val="single" w:color="ED7D31" w:sz="12"/>
          </w:tcBorders>
          <w:shd w:fill="FBD5B5" w:color="auto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595959"/>
              <w:sz w:val="16"/>
              <w:szCs w:val="16"/>
            </w:rPr>
            <w:t xml:space="preserve">Team Name</w:t>
          </w:r>
        </w:p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7F3F00"/>
              <w:sz w:val="21"/>
              <w:szCs w:val="21"/>
            </w:rPr>
            <w:t xml:space="preserve">BlueHawk Civic Nexus</w:t>
          </w:r>
        </w:p>
      </w:tc>
      <w:tc>
        <w:tcPr>
          <w:tcW w:type="dxa" w:w="1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44"/>
              <w:szCs w:val="44"/>
            </w:rPr>
            <w:t xml:space="preserve">Impact Potential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1123950" cy="561975"/>
                <wp:effectExtent t="0" r="0" b="0" l="0"/>
                <wp:docPr id="6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D7D31" w:sz="18" w:space="1"/>
      </w:pBdr>
      <w:spacing w:after="0" w:before="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7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11400"/>
      <w:gridCol w:w="3000"/>
    </w:tblGrid>
    <w:tr>
      <w:tc>
        <w:tcPr>
          <w:tcW w:type="dxa" w:w="3000"/>
          <w:tcBorders>
            <w:top w:val="single" w:color="ED7D31" w:sz="12"/>
            <w:left w:val="single" w:color="ED7D31" w:sz="12"/>
            <w:bottom w:val="single" w:color="ED7D31" w:sz="12"/>
            <w:right w:val="single" w:color="ED7D31" w:sz="12"/>
          </w:tcBorders>
          <w:shd w:fill="FBD5B5" w:color="auto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595959"/>
              <w:sz w:val="16"/>
              <w:szCs w:val="16"/>
            </w:rPr>
            <w:t xml:space="preserve">Team Name</w:t>
          </w:r>
        </w:p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7F3F00"/>
              <w:sz w:val="21"/>
              <w:szCs w:val="21"/>
            </w:rPr>
            <w:t xml:space="preserve">BlueHawk Civic Nexus</w:t>
          </w:r>
        </w:p>
      </w:tc>
      <w:tc>
        <w:tcPr>
          <w:tcW w:type="dxa" w:w="1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44"/>
              <w:szCs w:val="44"/>
            </w:rPr>
            <w:t xml:space="preserve">Feasibility and Risk Analysis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1123950" cy="561975"/>
                <wp:effectExtent t="0" r="0" b="0" l="0"/>
                <wp:docPr id="7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D7D31" w:sz="18" w:space="1"/>
      </w:pBdr>
      <w:spacing w:after="0" w:before="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7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11400"/>
      <w:gridCol w:w="3000"/>
    </w:tblGrid>
    <w:tr>
      <w:tc>
        <w:tcPr>
          <w:tcW w:type="dxa" w:w="3000"/>
          <w:tcBorders>
            <w:top w:val="single" w:color="ED7D31" w:sz="12"/>
            <w:left w:val="single" w:color="ED7D31" w:sz="12"/>
            <w:bottom w:val="single" w:color="ED7D31" w:sz="12"/>
            <w:right w:val="single" w:color="ED7D31" w:sz="12"/>
          </w:tcBorders>
          <w:shd w:fill="FBD5B5" w:color="auto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595959"/>
              <w:sz w:val="16"/>
              <w:szCs w:val="16"/>
            </w:rPr>
            <w:t xml:space="preserve">Team Name</w:t>
          </w:r>
        </w:p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7F3F00"/>
              <w:sz w:val="21"/>
              <w:szCs w:val="21"/>
            </w:rPr>
            <w:t xml:space="preserve">BlueHawk Civic Nexus</w:t>
          </w:r>
        </w:p>
      </w:tc>
      <w:tc>
        <w:tcPr>
          <w:tcW w:type="dxa" w:w="1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44"/>
              <w:szCs w:val="44"/>
            </w:rPr>
            <w:t xml:space="preserve">Team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1123950" cy="561975"/>
                <wp:effectExtent t="0" r="0" b="0" l="0"/>
                <wp:docPr id="8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D7D31" w:sz="18" w:space="1"/>
      </w:pBdr>
      <w:spacing w:after="0" w:before="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74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000"/>
      <w:gridCol w:w="11400"/>
      <w:gridCol w:w="3000"/>
    </w:tblGrid>
    <w:tr>
      <w:tc>
        <w:tcPr>
          <w:tcW w:type="dxa" w:w="3000"/>
          <w:tcBorders>
            <w:top w:val="single" w:color="ED7D31" w:sz="12"/>
            <w:left w:val="single" w:color="ED7D31" w:sz="12"/>
            <w:bottom w:val="single" w:color="ED7D31" w:sz="12"/>
            <w:right w:val="single" w:color="ED7D31" w:sz="12"/>
          </w:tcBorders>
          <w:shd w:fill="FBD5B5" w:color="auto" w:val="clear"/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color w:val="595959"/>
              <w:sz w:val="16"/>
              <w:szCs w:val="16"/>
            </w:rPr>
            <w:t xml:space="preserve">Team Name</w:t>
          </w:r>
        </w:p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7F3F00"/>
              <w:sz w:val="21"/>
              <w:szCs w:val="21"/>
            </w:rPr>
            <w:t xml:space="preserve">BlueHawk Civic Nexus</w:t>
          </w:r>
        </w:p>
      </w:tc>
      <w:tc>
        <w:tcPr>
          <w:tcW w:type="dxa" w:w="1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1F4E79"/>
              <w:sz w:val="44"/>
              <w:szCs w:val="44"/>
            </w:rPr>
            <w:t xml:space="preserve">References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70"/>
            <w:left w:type="dxa" w:w="130"/>
            <w:bottom w:type="dxa" w:w="70"/>
            <w:right w:type="dxa" w:w="13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1123950" cy="561975"/>
                <wp:effectExtent t="0" r="0" b="0" l="0"/>
                <wp:docPr id="9" name="logo" descr="Hack for Social Cause logo" title="Hack for Social Ca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D7D31" w:sz="18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  <w:rPr>
        <w:b/>
        <w:bCs/>
        <w:color w:val="0070C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theme" Target="theme/theme1.xml"/><Relationship Id="rIdmzsepzbzwuyr86jnwrqjp" Type="http://schemas.openxmlformats.org/officeDocument/2006/relationships/hyperlink" Target="https://bluehawk-civic-nexus.streamlit.app" TargetMode="External"/><Relationship Id="rIdnwwvhvbzh-l8mo-ekz_as" Type="http://schemas.openxmlformats.org/officeDocument/2006/relationships/hyperlink" Target="https://github.com/kt2141/BlueHawk-Civic-Nexus" TargetMode="External"/><Relationship Id="rIdzbfulx0hpbbqoupwv6mnv" Type="http://schemas.openxmlformats.org/officeDocument/2006/relationships/hyperlink" Target="https://bluehawk-civic-nexus.streamlit.app" TargetMode="External"/><Relationship Id="rIdeehhgqw5cnbc5dzeqodld" Type="http://schemas.openxmlformats.org/officeDocument/2006/relationships/hyperlink" Target="https://sites.google.com/view/aravind-k-t-iitk/" TargetMode="External"/><Relationship Id="rIdwt69qmaq6kelm4u1ofqii" Type="http://schemas.openxmlformats.org/officeDocument/2006/relationships/hyperlink" Target="https://github.com/kt2141/BlueHawk-Civic-Nexus" TargetMode="External"/><Relationship Id="rIdetnbjtbonfq1nldex644w" Type="http://schemas.openxmlformats.org/officeDocument/2006/relationships/hyperlink" Target="https://bluehawk-civic-nexus.streamlit.app" TargetMode="External"/><Relationship Id="rIddj_qz4gvhrprngxoejsig" Type="http://schemas.openxmlformats.org/officeDocument/2006/relationships/hyperlink" Target="https://sdgs.un.org/goals" TargetMode="External"/><Relationship Id="rId21" Type="http://schemas.openxmlformats.org/officeDocument/2006/relationships/image" Target="media/46ad328e75da80d1fccc1b9d57214aa4dd3f9524.png"/><Relationship Id="rId22" Type="http://schemas.openxmlformats.org/officeDocument/2006/relationships/image" Target="media/18a71a94b5ff707ce6f3215f5afc19d14738a24f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48053c0cd64f779b758d32af88c6e876014f29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c48053c0cd64f779b758d32af88c6e876014f29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bc48053c0cd64f779b758d32af88c6e876014f29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bc48053c0cd64f779b758d32af88c6e876014f29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bc48053c0cd64f779b758d32af88c6e876014f29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bc48053c0cd64f779b758d32af88c6e876014f29.pn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bc48053c0cd64f779b758d32af88c6e876014f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BlueHawk Civic Nexus - HSC Hackathon Submission</dc:title>
  <dc:creator>Aravind K. T.</dc:creator>
  <cp:lastModifiedBy>Un-named</cp:lastModifiedBy>
  <cp:revision>1</cp:revision>
  <dcterms:created xsi:type="dcterms:W3CDTF">2026-10-21T19:36:34.517Z</dcterms:created>
  <dcterms:modified xsi:type="dcterms:W3CDTF">2026-10-21T19:36:34.517Z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